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C05" w:rsidRPr="001F2626" w:rsidRDefault="00281C05" w:rsidP="00281C05">
      <w:pPr>
        <w:pStyle w:val="1"/>
        <w:spacing w:line="240" w:lineRule="auto"/>
        <w:jc w:val="center"/>
        <w:rPr>
          <w:rFonts w:ascii="Times New Roman" w:hAnsi="Times New Roman" w:cs="Times New Roman"/>
          <w:color w:val="auto"/>
        </w:rPr>
      </w:pPr>
      <w:bookmarkStart w:id="0" w:name="_Toc509135210"/>
      <w:r w:rsidRPr="001F2626">
        <w:rPr>
          <w:rFonts w:ascii="Times New Roman" w:hAnsi="Times New Roman" w:cs="Times New Roman"/>
          <w:color w:val="auto"/>
        </w:rPr>
        <w:t>Заключение под стражу с санкции прокурора (УПК РСФСР) и по судебному решению (УПК РФ): цифры, факты, тенденции</w:t>
      </w:r>
      <w:bookmarkEnd w:id="0"/>
    </w:p>
    <w:p w:rsidR="00281C05" w:rsidRPr="00E9031F" w:rsidRDefault="00281C05" w:rsidP="00281C05">
      <w:pPr>
        <w:pStyle w:val="a8"/>
        <w:spacing w:after="0" w:line="360" w:lineRule="auto"/>
        <w:ind w:left="57"/>
        <w:jc w:val="both"/>
        <w:rPr>
          <w:rFonts w:ascii="Times New Roman" w:hAnsi="Times New Roman" w:cs="Times New Roman"/>
        </w:rPr>
      </w:pP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Во второй половине прошлого века, учитывая влияние гуманизации на уголовную политику, число лиц, которые заключены под стражу уменьшилось. Основы уголовного  судопроизводства  1958  года  и  УПК РСФСР 1960</w:t>
      </w:r>
      <w:r>
        <w:rPr>
          <w:rStyle w:val="a7"/>
          <w:rFonts w:ascii="Times New Roman" w:hAnsi="Times New Roman" w:cs="Times New Roman"/>
          <w:sz w:val="28"/>
          <w:szCs w:val="28"/>
        </w:rPr>
        <w:footnoteReference w:id="2"/>
      </w:r>
      <w:r w:rsidRPr="00E9031F">
        <w:rPr>
          <w:rFonts w:ascii="Times New Roman" w:hAnsi="Times New Roman" w:cs="Times New Roman"/>
          <w:sz w:val="28"/>
          <w:szCs w:val="28"/>
        </w:rPr>
        <w:t xml:space="preserve"> года и  некоторые Указы Президиума Верховного Совета РСФСР регламентировали эту позицию. В соответствии со ст.97 УПК РСФСР верхняя планка срока заключения под стражу составляла 18 месяцев. Само содержание под стражей применялось только к лицам, обвиняемым в совершении преступлений наказание за которые превышает два года лишения свободы, кроме случаев нарушения обвиняемым предыдущей меры пресечения.</w:t>
      </w:r>
    </w:p>
    <w:p w:rsidR="00281C05" w:rsidRPr="00E9031F" w:rsidRDefault="00281C05" w:rsidP="00281C05">
      <w:pPr>
        <w:pStyle w:val="a4"/>
        <w:spacing w:before="0" w:beforeAutospacing="0" w:after="0" w:afterAutospacing="0" w:line="360" w:lineRule="auto"/>
        <w:ind w:left="57" w:firstLine="709"/>
        <w:jc w:val="both"/>
        <w:rPr>
          <w:sz w:val="28"/>
          <w:szCs w:val="28"/>
        </w:rPr>
      </w:pPr>
      <w:r w:rsidRPr="00E9031F">
        <w:rPr>
          <w:noProof/>
          <w:sz w:val="28"/>
          <w:szCs w:val="28"/>
        </w:rPr>
        <w:t>В соответствии с УПК РСФСР 1960 года, з</w:t>
      </w:r>
      <w:r w:rsidRPr="00E9031F">
        <w:rPr>
          <w:sz w:val="28"/>
          <w:szCs w:val="28"/>
        </w:rPr>
        <w:t>аключение под стражу явля</w:t>
      </w:r>
      <w:r>
        <w:rPr>
          <w:sz w:val="28"/>
          <w:szCs w:val="28"/>
        </w:rPr>
        <w:t xml:space="preserve">лось </w:t>
      </w:r>
      <w:r w:rsidRPr="00E9031F">
        <w:rPr>
          <w:sz w:val="28"/>
          <w:szCs w:val="28"/>
        </w:rPr>
        <w:t xml:space="preserve">самой строгой мерой пресечения, которая существенно ограничивает права и свободы гражданина, в частности право на свободу и личную неприкосновенность. В связи с этим, заключение под стражу должно избираться только в случаях, если иные меры пресечения не обеспечивают надлежащее поведение и явку обвиняемого или подозреваемого для проведения предварительного расследования, а так же при условии строгого соблюдения гарантий, которые установлены законодательством для  обоснованности применения данной меры пресечения. Однако, неприменение или несвоевременное применение указанной меря пресечения  в отношении опасных преступников, совершивших тяжкие преступления, возможно приведет к новым преступлениям или к безнаказанности виновных. </w:t>
      </w:r>
    </w:p>
    <w:p w:rsidR="00281C05" w:rsidRPr="00E9031F" w:rsidRDefault="00281C05" w:rsidP="00281C05">
      <w:pPr>
        <w:pStyle w:val="a4"/>
        <w:spacing w:before="0" w:beforeAutospacing="0" w:after="0" w:afterAutospacing="0" w:line="360" w:lineRule="auto"/>
        <w:ind w:left="57" w:firstLine="709"/>
        <w:jc w:val="both"/>
        <w:rPr>
          <w:sz w:val="28"/>
          <w:szCs w:val="28"/>
        </w:rPr>
      </w:pPr>
      <w:r w:rsidRPr="00E9031F">
        <w:rPr>
          <w:sz w:val="28"/>
          <w:szCs w:val="28"/>
        </w:rPr>
        <w:t xml:space="preserve">Заключение под стражу применяется по решению суда либо с санкции прокурора.  На основании ст.11 и Закона о прокуратуре (ч.2 ст.33) прокурор </w:t>
      </w:r>
      <w:r w:rsidRPr="00E9031F">
        <w:rPr>
          <w:sz w:val="28"/>
          <w:szCs w:val="28"/>
        </w:rPr>
        <w:lastRenderedPageBreak/>
        <w:t xml:space="preserve">в обязательном порядке освобождает своим постановлением любого человека, которого незаконно подвергли предварительному заключению. </w:t>
      </w:r>
    </w:p>
    <w:p w:rsidR="00281C05" w:rsidRPr="00E9031F" w:rsidRDefault="00281C05" w:rsidP="00281C05">
      <w:pPr>
        <w:pStyle w:val="a4"/>
        <w:spacing w:before="0" w:beforeAutospacing="0" w:after="0" w:afterAutospacing="0" w:line="360" w:lineRule="auto"/>
        <w:ind w:left="57" w:firstLine="709"/>
        <w:jc w:val="both"/>
        <w:rPr>
          <w:sz w:val="28"/>
          <w:szCs w:val="28"/>
        </w:rPr>
      </w:pPr>
      <w:r w:rsidRPr="00E9031F">
        <w:rPr>
          <w:sz w:val="28"/>
          <w:szCs w:val="28"/>
        </w:rPr>
        <w:t xml:space="preserve">Заключение под стражу не возможно, если наказание за преступление совершенное обвиняемым или подозреваемым не предусматривает лишение свободы, как правило, свыше двух лет. Список преступлений по обвинению в совершении, которых заключение под стражу может быть избрано по мотивам только опасности преступлений выступает исчерпывающим. Он состоит из преступлений, которые представляют повышенную опасность. Опасность преступления дает возможность прогноза нежелательного поведения обвиняемого. </w:t>
      </w:r>
    </w:p>
    <w:p w:rsidR="00281C05" w:rsidRPr="00E9031F" w:rsidRDefault="00281C05" w:rsidP="00281C05">
      <w:pPr>
        <w:pStyle w:val="a4"/>
        <w:spacing w:before="0" w:beforeAutospacing="0" w:after="0" w:afterAutospacing="0" w:line="360" w:lineRule="auto"/>
        <w:ind w:left="57" w:firstLine="709"/>
        <w:jc w:val="both"/>
        <w:rPr>
          <w:sz w:val="28"/>
          <w:szCs w:val="28"/>
        </w:rPr>
      </w:pPr>
      <w:r w:rsidRPr="00E9031F">
        <w:rPr>
          <w:sz w:val="28"/>
          <w:szCs w:val="28"/>
        </w:rPr>
        <w:t xml:space="preserve">Решение о заключении под стражу принимается следователем, дознавателем, органом дознания, но осуществляется только при получении санкции прокурора. Однако, ответственность за это решение несет, тот кто его принимает, то есть следователь. Данное правило относится к необоснованному отказу в применении заключения под стражу. </w:t>
      </w:r>
    </w:p>
    <w:p w:rsidR="00281C05" w:rsidRDefault="00281C05" w:rsidP="00281C05">
      <w:pPr>
        <w:pStyle w:val="a4"/>
        <w:spacing w:before="0" w:beforeAutospacing="0" w:after="0" w:afterAutospacing="0" w:line="360" w:lineRule="auto"/>
        <w:ind w:left="57" w:firstLine="709"/>
        <w:jc w:val="both"/>
        <w:rPr>
          <w:sz w:val="28"/>
          <w:szCs w:val="28"/>
        </w:rPr>
      </w:pPr>
      <w:r w:rsidRPr="00E9031F">
        <w:rPr>
          <w:sz w:val="28"/>
          <w:szCs w:val="28"/>
        </w:rPr>
        <w:t xml:space="preserve">Принимая решение о даче санкции лицу производящему предварительное расследование о применении заключения под стражу, прокурор в обязательном порядке должен убедиться в законности обвинения или подозрения в совершении преступления лицом, которого хотят лишить свободы, заключив под стражу, а также выявить наличие оснований, предусмотренных в ст.89, данное правило обязательно для судьи или состава суда, который принимает решение об избрании меры пресечения в виде заключения под стражу. </w:t>
      </w:r>
    </w:p>
    <w:p w:rsidR="00281C05" w:rsidRDefault="00281C05" w:rsidP="00281C05">
      <w:pPr>
        <w:pStyle w:val="a4"/>
        <w:spacing w:before="0" w:beforeAutospacing="0" w:after="0" w:afterAutospacing="0" w:line="360" w:lineRule="auto"/>
        <w:ind w:firstLine="709"/>
        <w:jc w:val="both"/>
        <w:rPr>
          <w:sz w:val="28"/>
          <w:szCs w:val="28"/>
        </w:rPr>
      </w:pPr>
      <w:r>
        <w:rPr>
          <w:sz w:val="28"/>
          <w:szCs w:val="28"/>
        </w:rPr>
        <w:t>На</w:t>
      </w:r>
      <w:r w:rsidRPr="00E25AD7">
        <w:rPr>
          <w:sz w:val="28"/>
          <w:szCs w:val="28"/>
        </w:rPr>
        <w:t xml:space="preserve"> сегодняшн</w:t>
      </w:r>
      <w:r>
        <w:rPr>
          <w:sz w:val="28"/>
          <w:szCs w:val="28"/>
        </w:rPr>
        <w:t>ий</w:t>
      </w:r>
      <w:r w:rsidRPr="00E25AD7">
        <w:rPr>
          <w:sz w:val="28"/>
          <w:szCs w:val="28"/>
        </w:rPr>
        <w:t xml:space="preserve"> д</w:t>
      </w:r>
      <w:r>
        <w:rPr>
          <w:sz w:val="28"/>
          <w:szCs w:val="28"/>
        </w:rPr>
        <w:t>е</w:t>
      </w:r>
      <w:r w:rsidRPr="00E25AD7">
        <w:rPr>
          <w:sz w:val="28"/>
          <w:szCs w:val="28"/>
        </w:rPr>
        <w:t>н</w:t>
      </w:r>
      <w:r>
        <w:rPr>
          <w:sz w:val="28"/>
          <w:szCs w:val="28"/>
        </w:rPr>
        <w:t>ь</w:t>
      </w:r>
      <w:r w:rsidRPr="00E25AD7">
        <w:rPr>
          <w:sz w:val="28"/>
          <w:szCs w:val="28"/>
        </w:rPr>
        <w:t xml:space="preserve"> проблем</w:t>
      </w:r>
      <w:r>
        <w:rPr>
          <w:sz w:val="28"/>
          <w:szCs w:val="28"/>
        </w:rPr>
        <w:t>ы</w:t>
      </w:r>
      <w:r w:rsidRPr="00E25AD7">
        <w:rPr>
          <w:sz w:val="28"/>
          <w:szCs w:val="28"/>
        </w:rPr>
        <w:t xml:space="preserve"> </w:t>
      </w:r>
      <w:r>
        <w:rPr>
          <w:sz w:val="28"/>
          <w:szCs w:val="28"/>
        </w:rPr>
        <w:t>реализации</w:t>
      </w:r>
      <w:r w:rsidRPr="00E25AD7">
        <w:rPr>
          <w:sz w:val="28"/>
          <w:szCs w:val="28"/>
        </w:rPr>
        <w:t xml:space="preserve"> мер</w:t>
      </w:r>
      <w:r>
        <w:rPr>
          <w:sz w:val="28"/>
          <w:szCs w:val="28"/>
        </w:rPr>
        <w:t>ы</w:t>
      </w:r>
      <w:r w:rsidRPr="00E25AD7">
        <w:rPr>
          <w:sz w:val="28"/>
          <w:szCs w:val="28"/>
        </w:rPr>
        <w:t xml:space="preserve"> пресечения в</w:t>
      </w:r>
      <w:r>
        <w:rPr>
          <w:sz w:val="28"/>
          <w:szCs w:val="28"/>
        </w:rPr>
        <w:t xml:space="preserve"> </w:t>
      </w:r>
      <w:r w:rsidRPr="00E25AD7">
        <w:rPr>
          <w:sz w:val="28"/>
          <w:szCs w:val="28"/>
        </w:rPr>
        <w:t xml:space="preserve">виде  заключения под стражу не </w:t>
      </w:r>
      <w:r>
        <w:rPr>
          <w:sz w:val="28"/>
          <w:szCs w:val="28"/>
        </w:rPr>
        <w:t xml:space="preserve">потеряла </w:t>
      </w:r>
      <w:r w:rsidRPr="00E25AD7">
        <w:rPr>
          <w:sz w:val="28"/>
          <w:szCs w:val="28"/>
        </w:rPr>
        <w:t>ни научно</w:t>
      </w:r>
      <w:r>
        <w:rPr>
          <w:sz w:val="28"/>
          <w:szCs w:val="28"/>
        </w:rPr>
        <w:t>й</w:t>
      </w:r>
      <w:r w:rsidRPr="00E25AD7">
        <w:rPr>
          <w:sz w:val="28"/>
          <w:szCs w:val="28"/>
        </w:rPr>
        <w:t>, ни</w:t>
      </w:r>
      <w:r>
        <w:rPr>
          <w:sz w:val="28"/>
          <w:szCs w:val="28"/>
        </w:rPr>
        <w:t xml:space="preserve"> </w:t>
      </w:r>
      <w:r w:rsidRPr="00E25AD7">
        <w:rPr>
          <w:sz w:val="28"/>
          <w:szCs w:val="28"/>
        </w:rPr>
        <w:t>практическо</w:t>
      </w:r>
      <w:r>
        <w:rPr>
          <w:sz w:val="28"/>
          <w:szCs w:val="28"/>
        </w:rPr>
        <w:t xml:space="preserve">й актуальности. В </w:t>
      </w:r>
      <w:r w:rsidRPr="00E25AD7">
        <w:rPr>
          <w:sz w:val="28"/>
          <w:szCs w:val="28"/>
        </w:rPr>
        <w:t>современн</w:t>
      </w:r>
      <w:r>
        <w:rPr>
          <w:sz w:val="28"/>
          <w:szCs w:val="28"/>
        </w:rPr>
        <w:t>ый период,</w:t>
      </w:r>
      <w:r w:rsidRPr="00E25AD7">
        <w:rPr>
          <w:sz w:val="28"/>
          <w:szCs w:val="28"/>
        </w:rPr>
        <w:t xml:space="preserve"> изб</w:t>
      </w:r>
      <w:r>
        <w:rPr>
          <w:sz w:val="28"/>
          <w:szCs w:val="28"/>
        </w:rPr>
        <w:t>и</w:t>
      </w:r>
      <w:r w:rsidRPr="00E25AD7">
        <w:rPr>
          <w:sz w:val="28"/>
          <w:szCs w:val="28"/>
        </w:rPr>
        <w:t>рая и примен</w:t>
      </w:r>
      <w:r>
        <w:rPr>
          <w:sz w:val="28"/>
          <w:szCs w:val="28"/>
        </w:rPr>
        <w:t>я</w:t>
      </w:r>
      <w:r w:rsidRPr="00E25AD7">
        <w:rPr>
          <w:sz w:val="28"/>
          <w:szCs w:val="28"/>
        </w:rPr>
        <w:t>я</w:t>
      </w:r>
      <w:r>
        <w:rPr>
          <w:sz w:val="28"/>
          <w:szCs w:val="28"/>
        </w:rPr>
        <w:t xml:space="preserve"> данную меру пресечения</w:t>
      </w:r>
      <w:r w:rsidRPr="00E25AD7">
        <w:rPr>
          <w:sz w:val="28"/>
          <w:szCs w:val="28"/>
        </w:rPr>
        <w:t>, органы</w:t>
      </w:r>
      <w:r>
        <w:rPr>
          <w:sz w:val="28"/>
          <w:szCs w:val="28"/>
        </w:rPr>
        <w:t xml:space="preserve"> </w:t>
      </w:r>
      <w:r w:rsidRPr="00E25AD7">
        <w:rPr>
          <w:sz w:val="28"/>
          <w:szCs w:val="28"/>
        </w:rPr>
        <w:t xml:space="preserve">предварительного расследования, прокуратура и суд </w:t>
      </w:r>
      <w:r>
        <w:rPr>
          <w:sz w:val="28"/>
          <w:szCs w:val="28"/>
        </w:rPr>
        <w:t xml:space="preserve">сталкиваются с </w:t>
      </w:r>
      <w:r w:rsidRPr="00E25AD7">
        <w:rPr>
          <w:sz w:val="28"/>
          <w:szCs w:val="28"/>
        </w:rPr>
        <w:t>определенны</w:t>
      </w:r>
      <w:r>
        <w:rPr>
          <w:sz w:val="28"/>
          <w:szCs w:val="28"/>
        </w:rPr>
        <w:t>ми</w:t>
      </w:r>
      <w:r w:rsidRPr="00E25AD7">
        <w:rPr>
          <w:sz w:val="28"/>
          <w:szCs w:val="28"/>
        </w:rPr>
        <w:t xml:space="preserve"> затруднения</w:t>
      </w:r>
      <w:r>
        <w:rPr>
          <w:sz w:val="28"/>
          <w:szCs w:val="28"/>
        </w:rPr>
        <w:t>ми</w:t>
      </w:r>
      <w:r w:rsidRPr="00E25AD7">
        <w:rPr>
          <w:sz w:val="28"/>
          <w:szCs w:val="28"/>
        </w:rPr>
        <w:t>,</w:t>
      </w:r>
      <w:r>
        <w:rPr>
          <w:sz w:val="28"/>
          <w:szCs w:val="28"/>
        </w:rPr>
        <w:t xml:space="preserve"> следовательно</w:t>
      </w:r>
      <w:r w:rsidRPr="00E25AD7">
        <w:rPr>
          <w:sz w:val="28"/>
          <w:szCs w:val="28"/>
        </w:rPr>
        <w:t xml:space="preserve">, </w:t>
      </w:r>
      <w:r>
        <w:rPr>
          <w:sz w:val="28"/>
          <w:szCs w:val="28"/>
        </w:rPr>
        <w:t xml:space="preserve"> регулирование правовых норм регламентирующих </w:t>
      </w:r>
      <w:r w:rsidRPr="00E25AD7">
        <w:rPr>
          <w:sz w:val="28"/>
          <w:szCs w:val="28"/>
        </w:rPr>
        <w:t>указанн</w:t>
      </w:r>
      <w:r>
        <w:rPr>
          <w:sz w:val="28"/>
          <w:szCs w:val="28"/>
        </w:rPr>
        <w:t>ый</w:t>
      </w:r>
      <w:r w:rsidRPr="00E25AD7">
        <w:rPr>
          <w:sz w:val="28"/>
          <w:szCs w:val="28"/>
        </w:rPr>
        <w:t xml:space="preserve"> институт   несовершенн</w:t>
      </w:r>
      <w:r>
        <w:rPr>
          <w:sz w:val="28"/>
          <w:szCs w:val="28"/>
        </w:rPr>
        <w:t>о</w:t>
      </w:r>
      <w:r w:rsidRPr="00E25AD7">
        <w:rPr>
          <w:sz w:val="28"/>
          <w:szCs w:val="28"/>
        </w:rPr>
        <w:t xml:space="preserve">.  </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lastRenderedPageBreak/>
        <w:t>Однако, по мнению ученых процессуалистов прошлого и И.Я. Фойницкого</w:t>
      </w:r>
      <w:r w:rsidRPr="00E9031F">
        <w:rPr>
          <w:rStyle w:val="a7"/>
          <w:rFonts w:ascii="Times New Roman" w:hAnsi="Times New Roman" w:cs="Times New Roman"/>
          <w:sz w:val="28"/>
          <w:szCs w:val="28"/>
        </w:rPr>
        <w:footnoteReference w:id="3"/>
      </w:r>
      <w:r w:rsidRPr="00E9031F">
        <w:rPr>
          <w:rFonts w:ascii="Times New Roman" w:hAnsi="Times New Roman" w:cs="Times New Roman"/>
          <w:sz w:val="28"/>
          <w:szCs w:val="28"/>
        </w:rPr>
        <w:t xml:space="preserve">, который указывал, что возможность </w:t>
      </w:r>
      <w:r>
        <w:rPr>
          <w:rFonts w:ascii="Times New Roman" w:hAnsi="Times New Roman" w:cs="Times New Roman"/>
          <w:sz w:val="28"/>
          <w:szCs w:val="28"/>
        </w:rPr>
        <w:t>«</w:t>
      </w:r>
      <w:r w:rsidRPr="00E9031F">
        <w:rPr>
          <w:rFonts w:ascii="Times New Roman" w:hAnsi="Times New Roman" w:cs="Times New Roman"/>
          <w:sz w:val="28"/>
          <w:szCs w:val="28"/>
        </w:rPr>
        <w:t>лишения благ</w:t>
      </w:r>
      <w:r>
        <w:rPr>
          <w:rFonts w:ascii="Times New Roman" w:hAnsi="Times New Roman" w:cs="Times New Roman"/>
          <w:sz w:val="28"/>
          <w:szCs w:val="28"/>
        </w:rPr>
        <w:t>»</w:t>
      </w:r>
      <w:r w:rsidRPr="00E9031F">
        <w:rPr>
          <w:rFonts w:ascii="Times New Roman" w:hAnsi="Times New Roman" w:cs="Times New Roman"/>
          <w:sz w:val="28"/>
          <w:szCs w:val="28"/>
        </w:rPr>
        <w:t xml:space="preserve"> должен рассматривать только суд. С этим мнением следует согласиться, так как в современный период развития уголовно-процессуального права это полномочие отнесено законодателем к функциям суда.</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Суд очень часто соглашается с ходатайством следователя об избрании в качестве меры пресечения - заключение под стражу. Основания для решения вопроса об избрании меры пресечения в виде заключения под стражу регламентированы ст.ст. 97 и 108 УПК РФ. Нормы ст. 99 УПК РФ определяют обстоятельства,  учитываемые при избрании данной меры пресечения. В своем постановлении Пленум Верховного Суда Российской Федерации от 19 декабря 2013 г. №41 </w:t>
      </w:r>
      <w:r>
        <w:rPr>
          <w:rFonts w:ascii="Times New Roman" w:hAnsi="Times New Roman" w:cs="Times New Roman"/>
          <w:sz w:val="28"/>
          <w:szCs w:val="28"/>
        </w:rPr>
        <w:t>«</w:t>
      </w:r>
      <w:r w:rsidRPr="00E9031F">
        <w:rPr>
          <w:rFonts w:ascii="Times New Roman" w:hAnsi="Times New Roman" w:cs="Times New Roman"/>
          <w:sz w:val="28"/>
          <w:szCs w:val="28"/>
        </w:rPr>
        <w:t>О практике применения судами законодательства о мерах пресечения в виде заключения под стражу, домашнего ареста и залога</w:t>
      </w:r>
      <w:r>
        <w:rPr>
          <w:rFonts w:ascii="Times New Roman" w:hAnsi="Times New Roman" w:cs="Times New Roman"/>
          <w:sz w:val="28"/>
          <w:szCs w:val="28"/>
        </w:rPr>
        <w:t>»</w:t>
      </w:r>
      <w:r w:rsidRPr="00E9031F">
        <w:rPr>
          <w:rStyle w:val="a7"/>
          <w:rFonts w:ascii="Times New Roman" w:hAnsi="Times New Roman" w:cs="Times New Roman"/>
          <w:sz w:val="28"/>
          <w:szCs w:val="28"/>
        </w:rPr>
        <w:footnoteReference w:id="4"/>
      </w:r>
      <w:r w:rsidRPr="00E9031F">
        <w:rPr>
          <w:rFonts w:ascii="Times New Roman" w:hAnsi="Times New Roman" w:cs="Times New Roman"/>
          <w:sz w:val="28"/>
          <w:szCs w:val="28"/>
        </w:rPr>
        <w:t xml:space="preserve"> разъяснил, что, только при наличии достаточных данных, которые указывают на возможность лица скрыться или заниматься далее преступной деятельностью, у суда возникает право на </w:t>
      </w:r>
      <w:r>
        <w:rPr>
          <w:rFonts w:ascii="Times New Roman" w:hAnsi="Times New Roman" w:cs="Times New Roman"/>
          <w:sz w:val="28"/>
          <w:szCs w:val="28"/>
        </w:rPr>
        <w:t>«</w:t>
      </w:r>
      <w:r w:rsidRPr="00E9031F">
        <w:rPr>
          <w:rFonts w:ascii="Times New Roman" w:hAnsi="Times New Roman" w:cs="Times New Roman"/>
          <w:sz w:val="28"/>
          <w:szCs w:val="28"/>
        </w:rPr>
        <w:t>лишение благ</w:t>
      </w:r>
      <w:r>
        <w:rPr>
          <w:rFonts w:ascii="Times New Roman" w:hAnsi="Times New Roman" w:cs="Times New Roman"/>
          <w:sz w:val="28"/>
          <w:szCs w:val="28"/>
        </w:rPr>
        <w:t>»</w:t>
      </w:r>
      <w:r w:rsidRPr="00E9031F">
        <w:rPr>
          <w:rFonts w:ascii="Times New Roman" w:hAnsi="Times New Roman" w:cs="Times New Roman"/>
          <w:sz w:val="28"/>
          <w:szCs w:val="28"/>
        </w:rPr>
        <w:t>. В соответствии с данным постановлением Пленума ВС РФ, удовлетворение ходатайства об избрании меры пресечения в виде заключения под стражу может иметь место лишь после проведения проверки судом вопроса - обоснованно ли подозрение лица  в совершении преступления.</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Однако обосновани</w:t>
      </w:r>
      <w:r>
        <w:rPr>
          <w:rFonts w:ascii="Times New Roman" w:hAnsi="Times New Roman" w:cs="Times New Roman"/>
          <w:sz w:val="28"/>
          <w:szCs w:val="28"/>
        </w:rPr>
        <w:t>е</w:t>
      </w:r>
      <w:r w:rsidRPr="00E9031F">
        <w:rPr>
          <w:rFonts w:ascii="Times New Roman" w:hAnsi="Times New Roman" w:cs="Times New Roman"/>
          <w:sz w:val="28"/>
          <w:szCs w:val="28"/>
        </w:rPr>
        <w:t xml:space="preserve"> подозрения лица в совершении преступления в практической деятельности судов понимается по-разному. Например, причинами отказа в удовлетворении ходатайств следователей связанных с избранием меры пресечения в виде заключения под стражу, выступают:</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незначительность ущерба, причиненного преступлением;</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небольшая общественная опасность;</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lastRenderedPageBreak/>
        <w:t>- место совершения преступления;</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возмещение лицом, которое совершило преступление, причиненного ущерба.</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Однако, в некоторых ситуациях, суды в аналогичных случаях, принимают прямо противоположное решение. Например, суд удовлетворил ходатайство органов предварительного следствия, избрав меру пресечения в виде заключения под стражу гражданину P, подозреваемому в совершении преступления, которое отнесено законом к категории средней тяжести, имеющего непогашенные судимости, не работающего, не имеющего постоянного источника доходов, злоупотребляющего спиртным, который неоднократно был привлечен к административной ответственности в связи с  нарушением общественного порядка. В другом деле при схожих обстоятельствах, суд отказал в удовлетворении ходатайство следователя, указав, что </w:t>
      </w:r>
      <w:r>
        <w:rPr>
          <w:rFonts w:ascii="Times New Roman" w:hAnsi="Times New Roman" w:cs="Times New Roman"/>
          <w:sz w:val="28"/>
          <w:szCs w:val="28"/>
        </w:rPr>
        <w:t>«</w:t>
      </w:r>
      <w:r w:rsidRPr="00E9031F">
        <w:rPr>
          <w:rFonts w:ascii="Times New Roman" w:hAnsi="Times New Roman" w:cs="Times New Roman"/>
          <w:sz w:val="28"/>
          <w:szCs w:val="28"/>
        </w:rPr>
        <w:t>наличие непогашенной судимости не дает оснований полагать, что он продолжит заниматься преступной деятельностью</w:t>
      </w:r>
      <w:r>
        <w:rPr>
          <w:rFonts w:ascii="Times New Roman" w:hAnsi="Times New Roman" w:cs="Times New Roman"/>
          <w:sz w:val="28"/>
          <w:szCs w:val="28"/>
        </w:rPr>
        <w:t>»</w:t>
      </w:r>
      <w:r w:rsidRPr="00E9031F">
        <w:rPr>
          <w:rStyle w:val="a7"/>
          <w:rFonts w:ascii="Times New Roman" w:hAnsi="Times New Roman" w:cs="Times New Roman"/>
          <w:sz w:val="28"/>
          <w:szCs w:val="28"/>
        </w:rPr>
        <w:footnoteReference w:id="5"/>
      </w:r>
      <w:r w:rsidRPr="00E9031F">
        <w:rPr>
          <w:rFonts w:ascii="Times New Roman" w:hAnsi="Times New Roman" w:cs="Times New Roman"/>
          <w:sz w:val="28"/>
          <w:szCs w:val="28"/>
        </w:rPr>
        <w:t>.</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Следует отметить, что Пленум ВС РФ</w:t>
      </w:r>
      <w:r w:rsidRPr="00E9031F">
        <w:rPr>
          <w:rFonts w:ascii="Times New Roman" w:hAnsi="Times New Roman" w:cs="Times New Roman"/>
        </w:rPr>
        <w:t xml:space="preserve"> </w:t>
      </w:r>
      <w:r w:rsidRPr="00E9031F">
        <w:rPr>
          <w:rFonts w:ascii="Times New Roman" w:hAnsi="Times New Roman" w:cs="Times New Roman"/>
          <w:sz w:val="28"/>
          <w:szCs w:val="28"/>
        </w:rPr>
        <w:t xml:space="preserve">от 19 декабря 2013 г. №41 в пункте 5 указал, что </w:t>
      </w:r>
      <w:r>
        <w:rPr>
          <w:rFonts w:ascii="Times New Roman" w:hAnsi="Times New Roman" w:cs="Times New Roman"/>
          <w:sz w:val="28"/>
          <w:szCs w:val="28"/>
        </w:rPr>
        <w:t>«</w:t>
      </w:r>
      <w:r w:rsidRPr="00E9031F">
        <w:rPr>
          <w:rFonts w:ascii="Times New Roman" w:hAnsi="Times New Roman" w:cs="Times New Roman"/>
          <w:sz w:val="28"/>
          <w:szCs w:val="28"/>
        </w:rPr>
        <w:t>Вывод суда о том, что лицо может продолжать заниматься преступной деятельностью, может быть сделан с учетом, в частности, совершения им ранее умышленного преступления, судимость за которое не снята и не погашена</w:t>
      </w:r>
      <w:r>
        <w:rPr>
          <w:rFonts w:ascii="Times New Roman" w:hAnsi="Times New Roman" w:cs="Times New Roman"/>
          <w:sz w:val="28"/>
          <w:szCs w:val="28"/>
        </w:rPr>
        <w:t>»</w:t>
      </w:r>
      <w:r w:rsidRPr="00E9031F">
        <w:rPr>
          <w:rFonts w:ascii="Times New Roman" w:hAnsi="Times New Roman" w:cs="Times New Roman"/>
          <w:sz w:val="28"/>
          <w:szCs w:val="28"/>
        </w:rPr>
        <w:t>. В указанной ситуации, суд не принял во внимание данное обстоятельство.</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На наш взгляд, причина этого в том, что судья не обладал полной информацией собранной по делу и почему то неуказанной следователем в ходатайстве и прилагаемых к нему материалах. Для избежания таких ситуаций, считаем необходимым участие следователя в судебном заседании об избрании обвиняемому или подозреваемому меры пресечения.</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Ч.4 ст.108 УПК РФ регламентирует право руководителя следственного органа, следователя, дознавателя принять участие в судебном заседании при решении вопроса об избрании меры пресечения лицу подозреваемому или </w:t>
      </w:r>
      <w:r w:rsidRPr="00E9031F">
        <w:rPr>
          <w:rFonts w:ascii="Times New Roman" w:hAnsi="Times New Roman" w:cs="Times New Roman"/>
          <w:sz w:val="28"/>
          <w:szCs w:val="28"/>
        </w:rPr>
        <w:lastRenderedPageBreak/>
        <w:t>обвиняемому в совершении преступления. Так как их неявка в судебное заседание, при условии их надлежащего уведомления и отсутствия уважительных причин, не является препятствием для рассмотрения судом вопроса об избрании меры пресечения.</w:t>
      </w:r>
    </w:p>
    <w:p w:rsidR="00281C05"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В отдельных случаях, следователь может не принимать участие  судебном заседании по своему ходатайству, а сторону обвинения, в такой ситуации представляет прокурор, хотя мы считаем, что участие следователя. Должно обеспечиваться в обязательном порядке, так как только он владеет полной информацией по расследуемому делу и может прояснить возникающие вопросы у суда вопросы и способствовать принятию судом законного и обоснованного решения. Следует согласиться с точкой зрения Р.В. Ярцева состоящей в необходимости обоснования перед судом ходатайства об избрании мер пресечения, для того, что бы  суд располагал всей необходимой информацией для принятия решения  о реальности </w:t>
      </w:r>
      <w:r>
        <w:rPr>
          <w:rFonts w:ascii="Times New Roman" w:hAnsi="Times New Roman" w:cs="Times New Roman"/>
          <w:sz w:val="28"/>
          <w:szCs w:val="28"/>
        </w:rPr>
        <w:t>«</w:t>
      </w:r>
      <w:r w:rsidRPr="00E9031F">
        <w:rPr>
          <w:rFonts w:ascii="Times New Roman" w:hAnsi="Times New Roman" w:cs="Times New Roman"/>
          <w:sz w:val="28"/>
          <w:szCs w:val="28"/>
        </w:rPr>
        <w:t>правовой ситуации</w:t>
      </w:r>
      <w:r>
        <w:rPr>
          <w:rFonts w:ascii="Times New Roman" w:hAnsi="Times New Roman" w:cs="Times New Roman"/>
          <w:sz w:val="28"/>
          <w:szCs w:val="28"/>
        </w:rPr>
        <w:t>»</w:t>
      </w:r>
      <w:r w:rsidRPr="00E9031F">
        <w:rPr>
          <w:rFonts w:ascii="Times New Roman" w:hAnsi="Times New Roman" w:cs="Times New Roman"/>
          <w:sz w:val="28"/>
          <w:szCs w:val="28"/>
        </w:rPr>
        <w:t>, при наличии которой наступают правовые последствия указанные в законе</w:t>
      </w:r>
      <w:r w:rsidRPr="00E9031F">
        <w:rPr>
          <w:rStyle w:val="a7"/>
          <w:rFonts w:ascii="Times New Roman" w:hAnsi="Times New Roman" w:cs="Times New Roman"/>
          <w:sz w:val="28"/>
          <w:szCs w:val="28"/>
        </w:rPr>
        <w:footnoteReference w:id="6"/>
      </w:r>
      <w:r w:rsidRPr="00E9031F">
        <w:rPr>
          <w:rFonts w:ascii="Times New Roman" w:hAnsi="Times New Roman" w:cs="Times New Roman"/>
          <w:sz w:val="28"/>
          <w:szCs w:val="28"/>
        </w:rPr>
        <w:t>.</w:t>
      </w:r>
    </w:p>
    <w:p w:rsidR="00281C05" w:rsidRDefault="00281C05" w:rsidP="00281C05">
      <w:pPr>
        <w:spacing w:after="0" w:line="360" w:lineRule="auto"/>
        <w:ind w:left="57" w:firstLine="709"/>
        <w:jc w:val="both"/>
        <w:rPr>
          <w:rFonts w:ascii="Times New Roman" w:hAnsi="Times New Roman" w:cs="Times New Roman"/>
          <w:sz w:val="28"/>
          <w:szCs w:val="28"/>
        </w:rPr>
      </w:pPr>
      <w:r w:rsidRPr="00C55BEA">
        <w:rPr>
          <w:rFonts w:ascii="Times New Roman" w:hAnsi="Times New Roman" w:cs="Times New Roman"/>
          <w:sz w:val="28"/>
          <w:szCs w:val="28"/>
        </w:rPr>
        <w:t xml:space="preserve">В </w:t>
      </w:r>
      <w:r>
        <w:rPr>
          <w:rFonts w:ascii="Times New Roman" w:hAnsi="Times New Roman" w:cs="Times New Roman"/>
          <w:sz w:val="28"/>
          <w:szCs w:val="28"/>
        </w:rPr>
        <w:t>совреме</w:t>
      </w:r>
      <w:r w:rsidRPr="00C55BEA">
        <w:rPr>
          <w:rFonts w:ascii="Times New Roman" w:hAnsi="Times New Roman" w:cs="Times New Roman"/>
          <w:sz w:val="28"/>
          <w:szCs w:val="28"/>
        </w:rPr>
        <w:t>н</w:t>
      </w:r>
      <w:r>
        <w:rPr>
          <w:rFonts w:ascii="Times New Roman" w:hAnsi="Times New Roman" w:cs="Times New Roman"/>
          <w:sz w:val="28"/>
          <w:szCs w:val="28"/>
        </w:rPr>
        <w:t xml:space="preserve">ный период </w:t>
      </w:r>
      <w:r w:rsidRPr="00C55BEA">
        <w:rPr>
          <w:rFonts w:ascii="Times New Roman" w:hAnsi="Times New Roman" w:cs="Times New Roman"/>
          <w:sz w:val="28"/>
          <w:szCs w:val="28"/>
        </w:rPr>
        <w:t xml:space="preserve">ч.1 ст.108 УПК РФ </w:t>
      </w:r>
      <w:r>
        <w:rPr>
          <w:rFonts w:ascii="Times New Roman" w:hAnsi="Times New Roman" w:cs="Times New Roman"/>
          <w:sz w:val="28"/>
          <w:szCs w:val="28"/>
        </w:rPr>
        <w:t xml:space="preserve">регламентирует избрание </w:t>
      </w:r>
      <w:r w:rsidRPr="00C55BEA">
        <w:rPr>
          <w:rFonts w:ascii="Times New Roman" w:hAnsi="Times New Roman" w:cs="Times New Roman"/>
          <w:sz w:val="28"/>
          <w:szCs w:val="28"/>
        </w:rPr>
        <w:t>заключени</w:t>
      </w:r>
      <w:r>
        <w:rPr>
          <w:rFonts w:ascii="Times New Roman" w:hAnsi="Times New Roman" w:cs="Times New Roman"/>
          <w:sz w:val="28"/>
          <w:szCs w:val="28"/>
        </w:rPr>
        <w:t>я</w:t>
      </w:r>
      <w:r w:rsidRPr="00C55BEA">
        <w:rPr>
          <w:rFonts w:ascii="Times New Roman" w:hAnsi="Times New Roman" w:cs="Times New Roman"/>
          <w:sz w:val="28"/>
          <w:szCs w:val="28"/>
        </w:rPr>
        <w:t xml:space="preserve"> под стражу при наличии не более чем</w:t>
      </w:r>
      <w:r>
        <w:rPr>
          <w:rFonts w:ascii="Times New Roman" w:hAnsi="Times New Roman" w:cs="Times New Roman"/>
          <w:sz w:val="28"/>
          <w:szCs w:val="28"/>
        </w:rPr>
        <w:t xml:space="preserve"> </w:t>
      </w:r>
      <w:r w:rsidRPr="00C55BEA">
        <w:rPr>
          <w:rFonts w:ascii="Times New Roman" w:hAnsi="Times New Roman" w:cs="Times New Roman"/>
          <w:sz w:val="28"/>
          <w:szCs w:val="28"/>
        </w:rPr>
        <w:t xml:space="preserve">предположения.  </w:t>
      </w:r>
      <w:r>
        <w:rPr>
          <w:rFonts w:ascii="Times New Roman" w:hAnsi="Times New Roman" w:cs="Times New Roman"/>
          <w:sz w:val="28"/>
          <w:szCs w:val="28"/>
        </w:rPr>
        <w:t>Однако</w:t>
      </w:r>
      <w:r w:rsidRPr="00C55BEA">
        <w:rPr>
          <w:rFonts w:ascii="Times New Roman" w:hAnsi="Times New Roman" w:cs="Times New Roman"/>
          <w:sz w:val="28"/>
          <w:szCs w:val="28"/>
        </w:rPr>
        <w:t xml:space="preserve">  в  постановлении  судь</w:t>
      </w:r>
      <w:r>
        <w:rPr>
          <w:rFonts w:ascii="Times New Roman" w:hAnsi="Times New Roman" w:cs="Times New Roman"/>
          <w:sz w:val="28"/>
          <w:szCs w:val="28"/>
        </w:rPr>
        <w:t>я</w:t>
      </w:r>
      <w:r w:rsidRPr="00C55BEA">
        <w:rPr>
          <w:rFonts w:ascii="Times New Roman" w:hAnsi="Times New Roman" w:cs="Times New Roman"/>
          <w:sz w:val="28"/>
          <w:szCs w:val="28"/>
        </w:rPr>
        <w:t xml:space="preserve">  долж</w:t>
      </w:r>
      <w:r>
        <w:rPr>
          <w:rFonts w:ascii="Times New Roman" w:hAnsi="Times New Roman" w:cs="Times New Roman"/>
          <w:sz w:val="28"/>
          <w:szCs w:val="28"/>
        </w:rPr>
        <w:t>е</w:t>
      </w:r>
      <w:r w:rsidRPr="00C55BEA">
        <w:rPr>
          <w:rFonts w:ascii="Times New Roman" w:hAnsi="Times New Roman" w:cs="Times New Roman"/>
          <w:sz w:val="28"/>
          <w:szCs w:val="28"/>
        </w:rPr>
        <w:t>н указа</w:t>
      </w:r>
      <w:r>
        <w:rPr>
          <w:rFonts w:ascii="Times New Roman" w:hAnsi="Times New Roman" w:cs="Times New Roman"/>
          <w:sz w:val="28"/>
          <w:szCs w:val="28"/>
        </w:rPr>
        <w:t xml:space="preserve">ть </w:t>
      </w:r>
      <w:r w:rsidRPr="00C55BEA">
        <w:rPr>
          <w:rFonts w:ascii="Times New Roman" w:hAnsi="Times New Roman" w:cs="Times New Roman"/>
          <w:sz w:val="28"/>
          <w:szCs w:val="28"/>
        </w:rPr>
        <w:t>конкретные, фактические обстоятельства,</w:t>
      </w:r>
      <w:r>
        <w:rPr>
          <w:rFonts w:ascii="Times New Roman" w:hAnsi="Times New Roman" w:cs="Times New Roman"/>
          <w:sz w:val="28"/>
          <w:szCs w:val="28"/>
        </w:rPr>
        <w:t xml:space="preserve"> на основании </w:t>
      </w:r>
      <w:r w:rsidRPr="00C55BEA">
        <w:rPr>
          <w:rFonts w:ascii="Times New Roman" w:hAnsi="Times New Roman" w:cs="Times New Roman"/>
          <w:sz w:val="28"/>
          <w:szCs w:val="28"/>
        </w:rPr>
        <w:t>которы</w:t>
      </w:r>
      <w:r>
        <w:rPr>
          <w:rFonts w:ascii="Times New Roman" w:hAnsi="Times New Roman" w:cs="Times New Roman"/>
          <w:sz w:val="28"/>
          <w:szCs w:val="28"/>
        </w:rPr>
        <w:t xml:space="preserve">х принято </w:t>
      </w:r>
      <w:r w:rsidRPr="00C55BEA">
        <w:rPr>
          <w:rFonts w:ascii="Times New Roman" w:hAnsi="Times New Roman" w:cs="Times New Roman"/>
          <w:sz w:val="28"/>
          <w:szCs w:val="28"/>
        </w:rPr>
        <w:t>решение.</w:t>
      </w:r>
    </w:p>
    <w:p w:rsidR="00281C05" w:rsidRPr="00C55BEA" w:rsidRDefault="00281C05" w:rsidP="00281C05">
      <w:pPr>
        <w:spacing w:after="0" w:line="360" w:lineRule="auto"/>
        <w:ind w:left="57" w:firstLine="709"/>
        <w:jc w:val="both"/>
        <w:rPr>
          <w:rFonts w:ascii="Times New Roman" w:hAnsi="Times New Roman" w:cs="Times New Roman"/>
          <w:sz w:val="28"/>
          <w:szCs w:val="28"/>
        </w:rPr>
      </w:pPr>
      <w:r w:rsidRPr="00C55BEA">
        <w:rPr>
          <w:rFonts w:ascii="Times New Roman" w:hAnsi="Times New Roman" w:cs="Times New Roman"/>
          <w:sz w:val="28"/>
          <w:szCs w:val="28"/>
        </w:rPr>
        <w:t>Возникает проблема описания всех</w:t>
      </w:r>
      <w:r>
        <w:rPr>
          <w:rFonts w:ascii="Times New Roman" w:hAnsi="Times New Roman" w:cs="Times New Roman"/>
          <w:sz w:val="28"/>
          <w:szCs w:val="28"/>
        </w:rPr>
        <w:t xml:space="preserve"> </w:t>
      </w:r>
      <w:r w:rsidRPr="00C55BEA">
        <w:rPr>
          <w:rFonts w:ascii="Times New Roman" w:hAnsi="Times New Roman" w:cs="Times New Roman"/>
          <w:sz w:val="28"/>
          <w:szCs w:val="28"/>
        </w:rPr>
        <w:t>вышесказанных обстоятельств, т</w:t>
      </w:r>
      <w:r>
        <w:rPr>
          <w:rFonts w:ascii="Times New Roman" w:hAnsi="Times New Roman" w:cs="Times New Roman"/>
          <w:sz w:val="28"/>
          <w:szCs w:val="28"/>
        </w:rPr>
        <w:t>ак как</w:t>
      </w:r>
      <w:r w:rsidRPr="00C55BEA">
        <w:rPr>
          <w:rFonts w:ascii="Times New Roman" w:hAnsi="Times New Roman" w:cs="Times New Roman"/>
          <w:sz w:val="28"/>
          <w:szCs w:val="28"/>
        </w:rPr>
        <w:t xml:space="preserve"> лицо, заявляющее ходатайство не</w:t>
      </w:r>
      <w:r>
        <w:rPr>
          <w:rFonts w:ascii="Times New Roman" w:hAnsi="Times New Roman" w:cs="Times New Roman"/>
          <w:sz w:val="28"/>
          <w:szCs w:val="28"/>
        </w:rPr>
        <w:t xml:space="preserve"> </w:t>
      </w:r>
      <w:r w:rsidRPr="00C55BEA">
        <w:rPr>
          <w:rFonts w:ascii="Times New Roman" w:hAnsi="Times New Roman" w:cs="Times New Roman"/>
          <w:sz w:val="28"/>
          <w:szCs w:val="28"/>
        </w:rPr>
        <w:t>указывает в нем таких конкретных  фактических  обстоятельств.</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В исключительных случаях мера пресечения в виде заключения под стражу применяется к лицам, совершившим преступление максимальная санкция которых не превышает трех лет лишения свободы. При таких обстоятельствах, следует принимать во внимание, следующее:</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lastRenderedPageBreak/>
        <w:t>- подозреваемое или обвиняемое в совершении преступления лицо не имеет постоянного места жительства в России.</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Отсутствующая регистрация и фактическое место проживания выступают в качестве основания для обращения в суд с ходатайством об избрании меры пресечения в виде заключения под стражу.</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Личность подозреваемого или обвиняемого не установлена.</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При отсутствии официальных документов, удостоверяющих личность либо при наличии признаков подделки официальных документов, а так же если органы предварительного следствия обоснованно  полагают, что подозреваемый либо обвиняемый вводит их в заблуждение относительно  своих персональных данных.</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Подозреваемый или обвиняемый нарушил ранее избранную ему меру пресечения.</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Если подозреваемому или обвиняемому ранее избиралась другая мера пресечения, которая не была связанна с лишением свободы, однако была им нарушена, то данный факт дают следователю полное право на изменение подозреваемому (обвиняемому) меры пресечения на меру пресечения связанную с заключением под стражу. Однако материалы, предоставляемые в суд в обязательном порядке должны содержать доказательства, которые подтвердят, что мера пресечения не связанная с лишением свободы была нарушена.</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Подозреваемый либо обвиняемый в совершении преступления скрывается от следователя</w:t>
      </w:r>
      <w:r w:rsidRPr="00E9031F">
        <w:rPr>
          <w:rStyle w:val="a7"/>
          <w:rFonts w:ascii="Times New Roman" w:hAnsi="Times New Roman" w:cs="Times New Roman"/>
          <w:sz w:val="28"/>
          <w:szCs w:val="28"/>
        </w:rPr>
        <w:footnoteReference w:id="7"/>
      </w:r>
      <w:r w:rsidRPr="00E9031F">
        <w:rPr>
          <w:rFonts w:ascii="Times New Roman" w:hAnsi="Times New Roman" w:cs="Times New Roman"/>
          <w:sz w:val="28"/>
          <w:szCs w:val="28"/>
        </w:rPr>
        <w:t>.</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В случае, когда обвиняемый скрывается от органов досудебного производства, кроме того официально объявлен в международный розыск, органы предварительного расследования имеют полное право выйти с </w:t>
      </w:r>
      <w:r w:rsidRPr="00E9031F">
        <w:rPr>
          <w:rFonts w:ascii="Times New Roman" w:hAnsi="Times New Roman" w:cs="Times New Roman"/>
          <w:sz w:val="28"/>
          <w:szCs w:val="28"/>
        </w:rPr>
        <w:lastRenderedPageBreak/>
        <w:t>ходатайством об избрании в отношении данного лица виде заключения под стражу в суд. Данный вопрос разрешается судом в отсутствии обвиняемого.</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Некоторые статьи УК РФ регламентируют преступления, в случае совершения которых мера пресечения в виде заключения под стражу не применяется, например ст.ст. 159, 160, 165 УК РФ, при условии совершения данных преступлений в сфере предпринимательской деятельности, а также преступлений предусмотренных статьями 171-174, 174.1, 176-178, 180-183,185-185.4,190-199.2 УК РФ мера пресечения в виде заключения под стражу за эти преступления избирается только в случае присутствия признаков рассмотренных выше.</w:t>
      </w:r>
    </w:p>
    <w:p w:rsidR="00281C05" w:rsidRPr="007140E4" w:rsidRDefault="00281C05" w:rsidP="00281C05">
      <w:pPr>
        <w:spacing w:after="0" w:line="360" w:lineRule="auto"/>
        <w:ind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Мера пресечения в виде заключения под стражу в исключительном случае применяется к несовершеннолетнему подозреваемому или  обвиняемому, при условии, что установлено совершение им тяжкого либо </w:t>
      </w:r>
      <w:r w:rsidRPr="007140E4">
        <w:rPr>
          <w:rFonts w:ascii="Times New Roman" w:hAnsi="Times New Roman" w:cs="Times New Roman"/>
          <w:sz w:val="28"/>
          <w:szCs w:val="28"/>
        </w:rPr>
        <w:t>особо тяжкого преступления</w:t>
      </w:r>
      <w:r w:rsidRPr="007140E4">
        <w:rPr>
          <w:rStyle w:val="a7"/>
          <w:rFonts w:ascii="Times New Roman" w:hAnsi="Times New Roman" w:cs="Times New Roman"/>
          <w:sz w:val="28"/>
          <w:szCs w:val="28"/>
        </w:rPr>
        <w:footnoteReference w:id="8"/>
      </w:r>
      <w:r w:rsidRPr="007140E4">
        <w:rPr>
          <w:rFonts w:ascii="Times New Roman" w:hAnsi="Times New Roman" w:cs="Times New Roman"/>
          <w:sz w:val="28"/>
          <w:szCs w:val="28"/>
        </w:rPr>
        <w:t>.</w:t>
      </w:r>
    </w:p>
    <w:p w:rsidR="00281C05" w:rsidRDefault="00281C05" w:rsidP="00281C05">
      <w:pPr>
        <w:spacing w:after="0" w:line="360" w:lineRule="auto"/>
        <w:ind w:firstLine="709"/>
        <w:jc w:val="both"/>
        <w:rPr>
          <w:rFonts w:ascii="Times New Roman" w:eastAsia="Times New Roman" w:hAnsi="Times New Roman" w:cs="Times New Roman"/>
          <w:sz w:val="28"/>
          <w:szCs w:val="28"/>
          <w:lang w:eastAsia="ru-RU"/>
        </w:rPr>
      </w:pPr>
      <w:r w:rsidRPr="007140E4">
        <w:rPr>
          <w:rFonts w:ascii="Times New Roman" w:hAnsi="Times New Roman" w:cs="Times New Roman"/>
          <w:sz w:val="28"/>
          <w:szCs w:val="28"/>
        </w:rPr>
        <w:t xml:space="preserve">Следует привести статистику избрания меры пресечения в виде заключения под стражу за последние годы. </w:t>
      </w:r>
      <w:r w:rsidRPr="007140E4">
        <w:rPr>
          <w:rFonts w:ascii="Times New Roman" w:eastAsia="Times New Roman" w:hAnsi="Times New Roman" w:cs="Times New Roman"/>
          <w:sz w:val="28"/>
          <w:szCs w:val="28"/>
          <w:lang w:eastAsia="ru-RU"/>
        </w:rPr>
        <w:t xml:space="preserve">В первой половине 2015 года с ходатайством об избрании меры пресечения  органы предварительного расследования выходили в суд выходили 75614 из них удовлетворено </w:t>
      </w:r>
      <w:r w:rsidRPr="007140E4">
        <w:rPr>
          <w:rFonts w:ascii="Times New Roman" w:eastAsia="Times New Roman" w:hAnsi="Times New Roman" w:cs="Times New Roman"/>
          <w:sz w:val="28"/>
          <w:szCs w:val="28"/>
          <w:lang w:eastAsia="ru-RU"/>
        </w:rPr>
        <w:br/>
        <w:t xml:space="preserve">68763, то есть </w:t>
      </w:r>
      <w:r w:rsidRPr="007140E4">
        <w:rPr>
          <w:rFonts w:ascii="Times New Roman" w:eastAsia="Times New Roman" w:hAnsi="Times New Roman" w:cs="Times New Roman"/>
          <w:bCs/>
          <w:sz w:val="28"/>
          <w:szCs w:val="28"/>
          <w:lang w:eastAsia="ru-RU"/>
        </w:rPr>
        <w:t>90,93%</w:t>
      </w:r>
      <w:r w:rsidRPr="007140E4">
        <w:rPr>
          <w:rFonts w:ascii="Times New Roman" w:eastAsia="Times New Roman" w:hAnsi="Times New Roman" w:cs="Times New Roman"/>
          <w:sz w:val="28"/>
          <w:szCs w:val="28"/>
          <w:lang w:eastAsia="ru-RU"/>
        </w:rPr>
        <w:t>, во второй половине 2015 года - 75737 раза из них удовлетворено 68 885, то есть 90,95%. За 2016 год было рассмотрено ходатайств о заключении под стражу 136580, из них удовлетворено 123296, то есть 90,27%. Рассмотрено ходатайств о продлении срока содержания под стражей 230 276, из них удовлетворено 225311, то есть 97,84%</w:t>
      </w:r>
      <w:r w:rsidRPr="007140E4">
        <w:rPr>
          <w:rStyle w:val="a7"/>
          <w:rFonts w:ascii="Times New Roman" w:eastAsia="Times New Roman" w:hAnsi="Times New Roman" w:cs="Times New Roman"/>
          <w:sz w:val="28"/>
          <w:szCs w:val="28"/>
          <w:lang w:eastAsia="ru-RU"/>
        </w:rPr>
        <w:footnoteReference w:id="9"/>
      </w:r>
      <w:r w:rsidRPr="007140E4">
        <w:rPr>
          <w:rFonts w:ascii="Times New Roman" w:eastAsia="Times New Roman" w:hAnsi="Times New Roman" w:cs="Times New Roman"/>
          <w:sz w:val="28"/>
          <w:szCs w:val="28"/>
          <w:lang w:eastAsia="ru-RU"/>
        </w:rPr>
        <w:t xml:space="preserve">. </w:t>
      </w:r>
    </w:p>
    <w:p w:rsidR="00281C05" w:rsidRDefault="00281C05" w:rsidP="00281C05">
      <w:pPr>
        <w:spacing w:after="0" w:line="360" w:lineRule="auto"/>
        <w:ind w:firstLine="709"/>
        <w:jc w:val="both"/>
        <w:rPr>
          <w:rFonts w:ascii="Times New Roman" w:eastAsia="Times New Roman" w:hAnsi="Times New Roman" w:cs="Times New Roman"/>
          <w:sz w:val="28"/>
          <w:szCs w:val="28"/>
          <w:lang w:eastAsia="ru-RU"/>
        </w:rPr>
      </w:pPr>
      <w:r w:rsidRPr="007140E4">
        <w:rPr>
          <w:rFonts w:ascii="Times New Roman" w:eastAsia="Times New Roman" w:hAnsi="Times New Roman" w:cs="Times New Roman"/>
          <w:sz w:val="28"/>
          <w:szCs w:val="28"/>
          <w:lang w:eastAsia="ru-RU"/>
        </w:rPr>
        <w:t xml:space="preserve">Данная статистика указывает на то, что при рассмотрении ходатайств об избрании меры пресечения в виде заключения под стражу в последние годы выявилась стабильная тенденция, из десяти ходатайств </w:t>
      </w:r>
      <w:r w:rsidRPr="007140E4">
        <w:rPr>
          <w:rFonts w:ascii="Times New Roman" w:eastAsia="Times New Roman" w:hAnsi="Times New Roman" w:cs="Times New Roman"/>
          <w:sz w:val="28"/>
          <w:szCs w:val="28"/>
          <w:lang w:eastAsia="ru-RU"/>
        </w:rPr>
        <w:lastRenderedPageBreak/>
        <w:t xml:space="preserve">удовлетворяются девять, и лишь в одном суды отказывают следователям (дознавателям). </w:t>
      </w:r>
    </w:p>
    <w:p w:rsidR="00281C05" w:rsidRPr="007140E4" w:rsidRDefault="00281C05" w:rsidP="00281C05">
      <w:pPr>
        <w:spacing w:after="0" w:line="360" w:lineRule="auto"/>
        <w:ind w:firstLine="709"/>
        <w:jc w:val="both"/>
        <w:rPr>
          <w:rFonts w:ascii="Times New Roman" w:eastAsia="Times New Roman" w:hAnsi="Times New Roman" w:cs="Times New Roman"/>
          <w:sz w:val="28"/>
          <w:szCs w:val="28"/>
          <w:lang w:eastAsia="ru-RU"/>
        </w:rPr>
      </w:pPr>
      <w:r w:rsidRPr="007140E4">
        <w:rPr>
          <w:rFonts w:ascii="Times New Roman" w:eastAsia="Times New Roman" w:hAnsi="Times New Roman" w:cs="Times New Roman"/>
          <w:sz w:val="28"/>
          <w:szCs w:val="28"/>
          <w:lang w:eastAsia="ru-RU"/>
        </w:rPr>
        <w:t>Ходатайства о продлении срока содержания под стражей по-прежнему удовлетворяются примерно в 98% случаев. Следует обратить внимание, что при эффективно работающей системе процент удовлетворения ходатайств о продлении срока содержания под стражей должен быть меньше, чем процент заключений под стражу, чего в нашей стране не происходит.</w:t>
      </w:r>
    </w:p>
    <w:p w:rsidR="00281C05" w:rsidRPr="00E9031F"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 xml:space="preserve">Проанализировав  применение  и  сущность меры пресечения в виде заключения под стражу, можно говорить о том, что указанная мера пресечения в УПК РСФСР 1960 года выступала в качестве самой  строгой  и  распространенной. Она использовалась в интересах государства, не смотря на права и законные  интересы  человека, так как их сущность была сведена к минимуму в государстве. Указанная мера пресечения часто использовалась лицом производящим предварительное расследование как средство </w:t>
      </w:r>
      <w:r>
        <w:rPr>
          <w:rFonts w:ascii="Times New Roman" w:hAnsi="Times New Roman" w:cs="Times New Roman"/>
          <w:sz w:val="28"/>
          <w:szCs w:val="28"/>
        </w:rPr>
        <w:t>«</w:t>
      </w:r>
      <w:r w:rsidRPr="00E9031F">
        <w:rPr>
          <w:rFonts w:ascii="Times New Roman" w:hAnsi="Times New Roman" w:cs="Times New Roman"/>
          <w:sz w:val="28"/>
          <w:szCs w:val="28"/>
        </w:rPr>
        <w:t>раскрытия</w:t>
      </w:r>
      <w:r>
        <w:rPr>
          <w:rFonts w:ascii="Times New Roman" w:hAnsi="Times New Roman" w:cs="Times New Roman"/>
          <w:sz w:val="28"/>
          <w:szCs w:val="28"/>
        </w:rPr>
        <w:t>»</w:t>
      </w:r>
      <w:r w:rsidRPr="00E9031F">
        <w:rPr>
          <w:rFonts w:ascii="Times New Roman" w:hAnsi="Times New Roman" w:cs="Times New Roman"/>
          <w:sz w:val="28"/>
          <w:szCs w:val="28"/>
        </w:rPr>
        <w:t xml:space="preserve"> преступлений, и кроме того в целях наказания.</w:t>
      </w:r>
    </w:p>
    <w:p w:rsidR="00281C05" w:rsidRDefault="00281C05" w:rsidP="00281C05">
      <w:pPr>
        <w:spacing w:after="0" w:line="360" w:lineRule="auto"/>
        <w:ind w:left="57" w:firstLine="709"/>
        <w:jc w:val="both"/>
        <w:rPr>
          <w:rFonts w:ascii="Times New Roman" w:hAnsi="Times New Roman" w:cs="Times New Roman"/>
          <w:sz w:val="28"/>
          <w:szCs w:val="28"/>
        </w:rPr>
      </w:pPr>
      <w:r w:rsidRPr="00E9031F">
        <w:rPr>
          <w:rFonts w:ascii="Times New Roman" w:hAnsi="Times New Roman" w:cs="Times New Roman"/>
          <w:sz w:val="28"/>
          <w:szCs w:val="28"/>
        </w:rPr>
        <w:t>Только 18 декабря 2001 принимается УПК РФ, в котором законодатель закрепил гарантии соблюдения прав личности при заключении под стражу.</w:t>
      </w:r>
    </w:p>
    <w:p w:rsidR="00281C05" w:rsidRDefault="00281C05" w:rsidP="00281C05">
      <w:pPr>
        <w:spacing w:after="0" w:line="360" w:lineRule="auto"/>
        <w:ind w:left="57" w:firstLine="709"/>
        <w:jc w:val="both"/>
        <w:rPr>
          <w:rFonts w:ascii="Times New Roman" w:hAnsi="Times New Roman" w:cs="Times New Roman"/>
          <w:sz w:val="28"/>
          <w:szCs w:val="28"/>
        </w:rPr>
      </w:pPr>
    </w:p>
    <w:p w:rsidR="00281C05" w:rsidRDefault="00281C05" w:rsidP="00281C05">
      <w:pPr>
        <w:spacing w:after="0" w:line="360" w:lineRule="auto"/>
        <w:jc w:val="center"/>
        <w:rPr>
          <w:rFonts w:ascii="Times New Roman" w:hAnsi="Times New Roman" w:cs="Times New Roman"/>
          <w:b/>
          <w:sz w:val="28"/>
          <w:szCs w:val="28"/>
        </w:rPr>
      </w:pPr>
      <w:r w:rsidRPr="00EA2F4D">
        <w:rPr>
          <w:rFonts w:ascii="Times New Roman" w:hAnsi="Times New Roman" w:cs="Times New Roman"/>
          <w:b/>
          <w:sz w:val="28"/>
          <w:szCs w:val="28"/>
        </w:rPr>
        <w:t>Список использованной литературы</w:t>
      </w:r>
    </w:p>
    <w:p w:rsidR="00281C05" w:rsidRPr="00EA2F4D" w:rsidRDefault="00281C05" w:rsidP="00281C05">
      <w:pPr>
        <w:spacing w:after="0" w:line="360" w:lineRule="auto"/>
        <w:ind w:left="57" w:firstLine="709"/>
        <w:jc w:val="both"/>
        <w:rPr>
          <w:rFonts w:ascii="Times New Roman" w:hAnsi="Times New Roman" w:cs="Times New Roman"/>
          <w:b/>
          <w:sz w:val="28"/>
          <w:szCs w:val="28"/>
        </w:rPr>
      </w:pPr>
    </w:p>
    <w:p w:rsidR="00281C05" w:rsidRPr="00EA2F4D" w:rsidRDefault="00281C05" w:rsidP="00281C05">
      <w:pPr>
        <w:pStyle w:val="a8"/>
        <w:numPr>
          <w:ilvl w:val="0"/>
          <w:numId w:val="1"/>
        </w:numPr>
        <w:spacing w:after="0" w:line="360" w:lineRule="auto"/>
        <w:jc w:val="both"/>
        <w:rPr>
          <w:rFonts w:ascii="Times New Roman" w:hAnsi="Times New Roman" w:cs="Times New Roman"/>
          <w:sz w:val="28"/>
          <w:szCs w:val="28"/>
        </w:rPr>
      </w:pPr>
      <w:r w:rsidRPr="00EA2F4D">
        <w:rPr>
          <w:rFonts w:ascii="Times New Roman" w:hAnsi="Times New Roman" w:cs="Times New Roman"/>
          <w:sz w:val="28"/>
          <w:szCs w:val="28"/>
        </w:rPr>
        <w:t xml:space="preserve">Конституция Российской Федерации (с поправками от 21 июля </w:t>
      </w:r>
      <w:smartTag w:uri="urn:schemas-microsoft-com:office:smarttags" w:element="metricconverter">
        <w:smartTagPr>
          <w:attr w:name="ProductID" w:val="2014 г"/>
        </w:smartTagPr>
        <w:r w:rsidRPr="00EA2F4D">
          <w:rPr>
            <w:rFonts w:ascii="Times New Roman" w:hAnsi="Times New Roman" w:cs="Times New Roman"/>
            <w:sz w:val="28"/>
            <w:szCs w:val="28"/>
          </w:rPr>
          <w:t>2014 г</w:t>
        </w:r>
      </w:smartTag>
      <w:r w:rsidRPr="00EA2F4D">
        <w:rPr>
          <w:rFonts w:ascii="Times New Roman" w:hAnsi="Times New Roman" w:cs="Times New Roman"/>
          <w:sz w:val="28"/>
          <w:szCs w:val="28"/>
        </w:rPr>
        <w:t>.)//СЗ РФ. 2014. №9. ст.851</w:t>
      </w:r>
    </w:p>
    <w:p w:rsidR="00281C05" w:rsidRPr="00EA2F4D" w:rsidRDefault="00281C05" w:rsidP="00281C05">
      <w:pPr>
        <w:pStyle w:val="a8"/>
        <w:numPr>
          <w:ilvl w:val="0"/>
          <w:numId w:val="1"/>
        </w:numPr>
        <w:spacing w:after="0" w:line="360" w:lineRule="auto"/>
        <w:jc w:val="both"/>
        <w:rPr>
          <w:rFonts w:ascii="Times New Roman" w:hAnsi="Times New Roman" w:cs="Times New Roman"/>
          <w:sz w:val="28"/>
          <w:szCs w:val="28"/>
        </w:rPr>
      </w:pPr>
      <w:r w:rsidRPr="00EA2F4D">
        <w:rPr>
          <w:rFonts w:ascii="Times New Roman" w:hAnsi="Times New Roman" w:cs="Times New Roman"/>
          <w:sz w:val="28"/>
          <w:szCs w:val="28"/>
        </w:rPr>
        <w:t xml:space="preserve">Уголовно-процессуальный кодекс Российской Федерации от 18 декабря </w:t>
      </w:r>
      <w:smartTag w:uri="urn:schemas-microsoft-com:office:smarttags" w:element="metricconverter">
        <w:smartTagPr>
          <w:attr w:name="ProductID" w:val="2001 г"/>
        </w:smartTagPr>
        <w:r w:rsidRPr="00EA2F4D">
          <w:rPr>
            <w:rFonts w:ascii="Times New Roman" w:hAnsi="Times New Roman" w:cs="Times New Roman"/>
            <w:sz w:val="28"/>
            <w:szCs w:val="28"/>
          </w:rPr>
          <w:t>2001 г</w:t>
        </w:r>
      </w:smartTag>
      <w:r w:rsidRPr="00EA2F4D">
        <w:rPr>
          <w:rFonts w:ascii="Times New Roman" w:hAnsi="Times New Roman" w:cs="Times New Roman"/>
          <w:sz w:val="28"/>
          <w:szCs w:val="28"/>
        </w:rPr>
        <w:t>. №174-ФЗ (с изменениями от 19 февраля 2018 г.)//СЗ РФ. 2001. №52 (часть I). Ст.4921</w:t>
      </w:r>
    </w:p>
    <w:p w:rsidR="00281C05" w:rsidRPr="00BF424A" w:rsidRDefault="00281C05" w:rsidP="00281C05">
      <w:pPr>
        <w:pStyle w:val="a8"/>
        <w:numPr>
          <w:ilvl w:val="0"/>
          <w:numId w:val="1"/>
        </w:numPr>
        <w:spacing w:after="0" w:line="360" w:lineRule="auto"/>
        <w:ind w:left="357" w:hanging="357"/>
        <w:jc w:val="both"/>
        <w:rPr>
          <w:rFonts w:ascii="Times New Roman" w:hAnsi="Times New Roman" w:cs="Times New Roman"/>
          <w:sz w:val="28"/>
          <w:szCs w:val="28"/>
        </w:rPr>
      </w:pPr>
      <w:r w:rsidRPr="00EA2F4D">
        <w:rPr>
          <w:rFonts w:ascii="Times New Roman" w:hAnsi="Times New Roman" w:cs="Times New Roman"/>
          <w:sz w:val="28"/>
          <w:szCs w:val="28"/>
        </w:rPr>
        <w:t xml:space="preserve">Постановление Пленума Верховного Суда РФ от 19 декабря 2013 г. №41 </w:t>
      </w:r>
      <w:r>
        <w:rPr>
          <w:rFonts w:ascii="Times New Roman" w:hAnsi="Times New Roman" w:cs="Times New Roman"/>
          <w:sz w:val="28"/>
          <w:szCs w:val="28"/>
        </w:rPr>
        <w:t>«</w:t>
      </w:r>
      <w:r w:rsidRPr="00EA2F4D">
        <w:rPr>
          <w:rFonts w:ascii="Times New Roman" w:hAnsi="Times New Roman" w:cs="Times New Roman"/>
          <w:sz w:val="28"/>
          <w:szCs w:val="28"/>
        </w:rPr>
        <w:t>О практике применения судами законодательства о мерах пресечения в виде заключения под стражу, домашнего ареста и залога</w:t>
      </w:r>
      <w:r>
        <w:rPr>
          <w:rFonts w:ascii="Times New Roman" w:hAnsi="Times New Roman" w:cs="Times New Roman"/>
          <w:sz w:val="28"/>
          <w:szCs w:val="28"/>
        </w:rPr>
        <w:t>»</w:t>
      </w:r>
      <w:r w:rsidRPr="00EA2F4D">
        <w:rPr>
          <w:rFonts w:ascii="Times New Roman" w:hAnsi="Times New Roman" w:cs="Times New Roman"/>
          <w:sz w:val="28"/>
          <w:szCs w:val="28"/>
        </w:rPr>
        <w:t>// Бюллетень Верховного Суда Российской Федерации. 2014. №2</w:t>
      </w:r>
    </w:p>
    <w:p w:rsidR="00281C05" w:rsidRPr="00BF424A" w:rsidRDefault="00281C05" w:rsidP="00281C05">
      <w:pPr>
        <w:pStyle w:val="a8"/>
        <w:numPr>
          <w:ilvl w:val="0"/>
          <w:numId w:val="1"/>
        </w:numPr>
        <w:spacing w:after="0" w:line="360" w:lineRule="auto"/>
        <w:ind w:left="357" w:hanging="357"/>
        <w:jc w:val="both"/>
        <w:rPr>
          <w:rFonts w:ascii="Times New Roman" w:hAnsi="Times New Roman" w:cs="Times New Roman"/>
          <w:sz w:val="28"/>
          <w:szCs w:val="28"/>
        </w:rPr>
      </w:pPr>
      <w:r w:rsidRPr="00BF424A">
        <w:rPr>
          <w:rFonts w:ascii="Times New Roman" w:hAnsi="Times New Roman" w:cs="Times New Roman"/>
          <w:sz w:val="28"/>
          <w:szCs w:val="28"/>
        </w:rPr>
        <w:lastRenderedPageBreak/>
        <w:t>Уголовно-процессуальный кодекс РСФСР от 27 октября 1960 г. ( изменениями и дополнениями от 29 декабря 2001 г.) //Ведомости Верховного Совета РСФСР. 1960. №40. ст.592 (Утратил силу)</w:t>
      </w:r>
    </w:p>
    <w:p w:rsidR="00281C05" w:rsidRPr="00EA2F4D" w:rsidRDefault="00281C05" w:rsidP="00281C05">
      <w:pPr>
        <w:pStyle w:val="a8"/>
        <w:numPr>
          <w:ilvl w:val="0"/>
          <w:numId w:val="1"/>
        </w:numPr>
        <w:spacing w:after="0" w:line="360" w:lineRule="auto"/>
        <w:ind w:left="357" w:hanging="357"/>
        <w:jc w:val="both"/>
        <w:rPr>
          <w:rFonts w:ascii="Times New Roman" w:hAnsi="Times New Roman" w:cs="Times New Roman"/>
          <w:sz w:val="28"/>
          <w:szCs w:val="28"/>
          <w:lang w:eastAsia="ru-RU"/>
        </w:rPr>
      </w:pPr>
      <w:r w:rsidRPr="00EA2F4D">
        <w:rPr>
          <w:rFonts w:ascii="Times New Roman" w:hAnsi="Times New Roman" w:cs="Times New Roman"/>
          <w:sz w:val="28"/>
          <w:szCs w:val="28"/>
          <w:lang w:eastAsia="ru-RU"/>
        </w:rPr>
        <w:t xml:space="preserve">Вершинина С.И. О совершенствовании института мер пресечения, предусмотренного главой 13 УПК РФ // Журнал российского права. 2017. №6 (246). С.115-125 </w:t>
      </w:r>
    </w:p>
    <w:p w:rsidR="00281C05" w:rsidRPr="00EA2F4D" w:rsidRDefault="00281C05" w:rsidP="00281C05">
      <w:pPr>
        <w:pStyle w:val="a8"/>
        <w:numPr>
          <w:ilvl w:val="0"/>
          <w:numId w:val="1"/>
        </w:numPr>
        <w:spacing w:after="0" w:line="360" w:lineRule="auto"/>
        <w:ind w:left="357" w:hanging="357"/>
        <w:jc w:val="both"/>
        <w:rPr>
          <w:rFonts w:ascii="Times New Roman" w:hAnsi="Times New Roman" w:cs="Times New Roman"/>
          <w:sz w:val="28"/>
          <w:szCs w:val="28"/>
        </w:rPr>
      </w:pPr>
      <w:r w:rsidRPr="00EA2F4D">
        <w:rPr>
          <w:rFonts w:ascii="Times New Roman" w:hAnsi="Times New Roman" w:cs="Times New Roman"/>
          <w:sz w:val="28"/>
          <w:szCs w:val="28"/>
        </w:rPr>
        <w:t xml:space="preserve">Давыдов В.А., Ершов В.В. Уголовно-процессуальное право (уголовный процесс). Учебник и практикум для прикладного бакалавриата. М., Юрайт, 2016 373 с.  </w:t>
      </w:r>
    </w:p>
    <w:p w:rsidR="00281C05" w:rsidRPr="00EA2F4D" w:rsidRDefault="00281C05" w:rsidP="00281C05">
      <w:pPr>
        <w:pStyle w:val="a5"/>
        <w:numPr>
          <w:ilvl w:val="0"/>
          <w:numId w:val="1"/>
        </w:numPr>
        <w:spacing w:line="360" w:lineRule="auto"/>
        <w:ind w:left="357" w:hanging="357"/>
        <w:jc w:val="both"/>
        <w:rPr>
          <w:rFonts w:ascii="Times New Roman" w:hAnsi="Times New Roman" w:cs="Times New Roman"/>
          <w:sz w:val="28"/>
          <w:szCs w:val="28"/>
        </w:rPr>
      </w:pPr>
      <w:r w:rsidRPr="00EA2F4D">
        <w:rPr>
          <w:rFonts w:ascii="Times New Roman" w:eastAsia="Times New Roman" w:hAnsi="Times New Roman" w:cs="Times New Roman"/>
          <w:sz w:val="28"/>
          <w:szCs w:val="28"/>
          <w:lang w:eastAsia="ru-RU"/>
        </w:rPr>
        <w:t xml:space="preserve">Зайцев А.О. Разрешение судом вопроса о наличии (отсутствии) оснований для избрания меры пресечения заключения под стражу в ходе предварительного расследования (международные стандарты и Российская практика) // Вестн. Том. гос. ун-та. Право. 2016. №3 (21). С.34-44 </w:t>
      </w:r>
    </w:p>
    <w:p w:rsidR="00281C05" w:rsidRPr="00EA2F4D" w:rsidRDefault="00281C05" w:rsidP="00281C05">
      <w:pPr>
        <w:pStyle w:val="a8"/>
        <w:numPr>
          <w:ilvl w:val="0"/>
          <w:numId w:val="1"/>
        </w:numPr>
        <w:spacing w:after="0" w:line="360" w:lineRule="auto"/>
        <w:ind w:left="357" w:hanging="357"/>
        <w:jc w:val="both"/>
        <w:rPr>
          <w:rFonts w:ascii="Times New Roman" w:hAnsi="Times New Roman" w:cs="Times New Roman"/>
          <w:sz w:val="28"/>
          <w:szCs w:val="28"/>
        </w:rPr>
      </w:pPr>
      <w:r w:rsidRPr="00EA2F4D">
        <w:rPr>
          <w:rFonts w:ascii="Times New Roman" w:hAnsi="Times New Roman" w:cs="Times New Roman"/>
          <w:sz w:val="28"/>
          <w:szCs w:val="28"/>
        </w:rPr>
        <w:t>Корнуков В.М. Меры процессуального принуждения в уголовном судопроизводстве - Саратов: Изд-во Сарат. ун-та, 1978. 136 с.</w:t>
      </w:r>
    </w:p>
    <w:p w:rsidR="00281C05" w:rsidRPr="00EA2F4D" w:rsidRDefault="00281C05" w:rsidP="00281C05">
      <w:pPr>
        <w:pStyle w:val="a8"/>
        <w:numPr>
          <w:ilvl w:val="0"/>
          <w:numId w:val="1"/>
        </w:numPr>
        <w:spacing w:after="0" w:line="360" w:lineRule="auto"/>
        <w:ind w:left="357" w:hanging="357"/>
        <w:jc w:val="both"/>
        <w:rPr>
          <w:rFonts w:ascii="Times New Roman" w:hAnsi="Times New Roman" w:cs="Times New Roman"/>
          <w:sz w:val="28"/>
          <w:szCs w:val="28"/>
        </w:rPr>
      </w:pPr>
      <w:r w:rsidRPr="00EA2F4D">
        <w:rPr>
          <w:rFonts w:ascii="Times New Roman" w:hAnsi="Times New Roman" w:cs="Times New Roman"/>
          <w:sz w:val="28"/>
          <w:szCs w:val="28"/>
        </w:rPr>
        <w:t>Курченко В. Заключение под стражу: типичные ошибки//Законность. 2015. №8 С. 45-49</w:t>
      </w:r>
    </w:p>
    <w:p w:rsidR="00281C05" w:rsidRPr="00EA2F4D" w:rsidRDefault="00281C05" w:rsidP="00281C05">
      <w:pPr>
        <w:pStyle w:val="a8"/>
        <w:numPr>
          <w:ilvl w:val="0"/>
          <w:numId w:val="1"/>
        </w:numPr>
        <w:spacing w:after="0" w:line="360" w:lineRule="auto"/>
        <w:ind w:left="357" w:hanging="357"/>
        <w:jc w:val="both"/>
        <w:rPr>
          <w:rFonts w:ascii="Times New Roman" w:hAnsi="Times New Roman" w:cs="Times New Roman"/>
          <w:sz w:val="28"/>
          <w:szCs w:val="28"/>
        </w:rPr>
      </w:pPr>
      <w:r w:rsidRPr="00EA2F4D">
        <w:rPr>
          <w:rFonts w:ascii="Times New Roman" w:hAnsi="Times New Roman" w:cs="Times New Roman"/>
          <w:sz w:val="28"/>
          <w:szCs w:val="28"/>
        </w:rPr>
        <w:t>Лазарева В.А. Уголовный процесс. Учебник. М., Юстиция, 2017 656 с.</w:t>
      </w:r>
    </w:p>
    <w:p w:rsidR="00281C05" w:rsidRPr="00EA2F4D" w:rsidRDefault="00281C05" w:rsidP="00281C05">
      <w:pPr>
        <w:pStyle w:val="a5"/>
        <w:numPr>
          <w:ilvl w:val="0"/>
          <w:numId w:val="1"/>
        </w:numPr>
        <w:spacing w:line="360" w:lineRule="auto"/>
        <w:ind w:left="357" w:hanging="357"/>
        <w:jc w:val="both"/>
        <w:rPr>
          <w:rFonts w:ascii="Times New Roman" w:hAnsi="Times New Roman" w:cs="Times New Roman"/>
          <w:sz w:val="28"/>
          <w:szCs w:val="28"/>
        </w:rPr>
      </w:pPr>
      <w:r w:rsidRPr="00EA2F4D">
        <w:rPr>
          <w:rFonts w:ascii="Times New Roman" w:hAnsi="Times New Roman" w:cs="Times New Roman"/>
          <w:sz w:val="28"/>
          <w:szCs w:val="28"/>
        </w:rPr>
        <w:t>Рыжаков А.П. Уголовная ответственность несовершеннолетних. 2-е изд., перераб. и доп. М.: Дело и Сервис, 2017. 192 с.</w:t>
      </w:r>
    </w:p>
    <w:p w:rsidR="00281C05" w:rsidRPr="00D84A83" w:rsidRDefault="00281C05" w:rsidP="00281C05">
      <w:pPr>
        <w:pStyle w:val="a5"/>
        <w:numPr>
          <w:ilvl w:val="0"/>
          <w:numId w:val="1"/>
        </w:numPr>
        <w:spacing w:line="360" w:lineRule="auto"/>
        <w:ind w:left="357" w:hanging="357"/>
        <w:jc w:val="both"/>
        <w:rPr>
          <w:rFonts w:ascii="Times New Roman" w:hAnsi="Times New Roman" w:cs="Times New Roman"/>
          <w:sz w:val="28"/>
          <w:szCs w:val="28"/>
        </w:rPr>
      </w:pPr>
      <w:r w:rsidRPr="00EA2F4D">
        <w:rPr>
          <w:rFonts w:ascii="Times New Roman" w:eastAsia="Times New Roman" w:hAnsi="Times New Roman" w:cs="Times New Roman"/>
          <w:sz w:val="28"/>
          <w:szCs w:val="28"/>
          <w:lang w:eastAsia="ru-RU"/>
        </w:rPr>
        <w:t xml:space="preserve">Ярцев Р.В. Совершенствование уголовно процессуального законодательства в сфере применения мер пресечения: реалии и тенденции // Вестник ОГУ. 2011. №3 (122). С.170-184 </w:t>
      </w:r>
    </w:p>
    <w:p w:rsidR="00281C05" w:rsidRPr="00D84A83" w:rsidRDefault="00281C05" w:rsidP="00281C05">
      <w:pPr>
        <w:pStyle w:val="a5"/>
        <w:numPr>
          <w:ilvl w:val="0"/>
          <w:numId w:val="1"/>
        </w:numPr>
        <w:spacing w:line="360" w:lineRule="auto"/>
        <w:ind w:left="357" w:hanging="357"/>
        <w:jc w:val="both"/>
        <w:rPr>
          <w:rFonts w:ascii="Times New Roman" w:hAnsi="Times New Roman" w:cs="Times New Roman"/>
          <w:sz w:val="28"/>
          <w:szCs w:val="28"/>
        </w:rPr>
      </w:pPr>
      <w:r w:rsidRPr="00D84A83">
        <w:rPr>
          <w:rFonts w:ascii="Times New Roman" w:hAnsi="Times New Roman" w:cs="Times New Roman"/>
          <w:sz w:val="28"/>
          <w:szCs w:val="28"/>
        </w:rPr>
        <w:t xml:space="preserve">Основные статистические показатели деятельности судов общей юрисдикции за 2015, 2016 [Электронный ресурс] // </w:t>
      </w:r>
      <w:hyperlink r:id="rId7" w:history="1">
        <w:r w:rsidRPr="00D84A83">
          <w:rPr>
            <w:rStyle w:val="a3"/>
            <w:rFonts w:ascii="Times New Roman" w:hAnsi="Times New Roman" w:cs="Times New Roman"/>
            <w:sz w:val="28"/>
            <w:szCs w:val="28"/>
          </w:rPr>
          <w:t>http://www.cdep.ru/index.php?id=79&amp;item=3694</w:t>
        </w:r>
      </w:hyperlink>
      <w:r w:rsidRPr="00D84A83">
        <w:rPr>
          <w:rFonts w:ascii="Times New Roman" w:hAnsi="Times New Roman" w:cs="Times New Roman"/>
          <w:sz w:val="28"/>
          <w:szCs w:val="28"/>
        </w:rPr>
        <w:t xml:space="preserve"> (дата обращения - 16.03.2018).</w:t>
      </w:r>
    </w:p>
    <w:p w:rsidR="00627217" w:rsidRDefault="00627217"/>
    <w:sectPr w:rsidR="00627217" w:rsidSect="006272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CDB" w:rsidRDefault="00E42CDB" w:rsidP="00281C05">
      <w:pPr>
        <w:spacing w:after="0" w:line="240" w:lineRule="auto"/>
      </w:pPr>
      <w:r>
        <w:separator/>
      </w:r>
    </w:p>
  </w:endnote>
  <w:endnote w:type="continuationSeparator" w:id="1">
    <w:p w:rsidR="00E42CDB" w:rsidRDefault="00E42CDB" w:rsidP="00281C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CDB" w:rsidRDefault="00E42CDB" w:rsidP="00281C05">
      <w:pPr>
        <w:spacing w:after="0" w:line="240" w:lineRule="auto"/>
      </w:pPr>
      <w:r>
        <w:separator/>
      </w:r>
    </w:p>
  </w:footnote>
  <w:footnote w:type="continuationSeparator" w:id="1">
    <w:p w:rsidR="00E42CDB" w:rsidRDefault="00E42CDB" w:rsidP="00281C05">
      <w:pPr>
        <w:spacing w:after="0" w:line="240" w:lineRule="auto"/>
      </w:pPr>
      <w:r>
        <w:continuationSeparator/>
      </w:r>
    </w:p>
  </w:footnote>
  <w:footnote w:id="2">
    <w:p w:rsidR="00281C05" w:rsidRPr="001F2626" w:rsidRDefault="00281C05" w:rsidP="00281C05">
      <w:pPr>
        <w:pStyle w:val="a9"/>
        <w:jc w:val="both"/>
        <w:rPr>
          <w:rFonts w:ascii="Times New Roman" w:hAnsi="Times New Roman" w:cs="Times New Roman"/>
        </w:rPr>
      </w:pPr>
      <w:r w:rsidRPr="001F2626">
        <w:rPr>
          <w:rStyle w:val="a7"/>
          <w:rFonts w:ascii="Times New Roman" w:hAnsi="Times New Roman" w:cs="Times New Roman"/>
        </w:rPr>
        <w:footnoteRef/>
      </w:r>
      <w:r w:rsidRPr="001F2626">
        <w:rPr>
          <w:rFonts w:ascii="Times New Roman" w:hAnsi="Times New Roman" w:cs="Times New Roman"/>
        </w:rPr>
        <w:t>Уголовно-процессуальный кодекс РСФСР от 27 октября 1960 г. ( изменениями и дополнениями от 29 декабря 2001 г.) //Ведомости Верховного Совета РСФСР. 1960. №40. ст.592 (Утратил силу)</w:t>
      </w:r>
    </w:p>
  </w:footnote>
  <w:footnote w:id="3">
    <w:p w:rsidR="00281C05" w:rsidRPr="001F2626" w:rsidRDefault="00281C05" w:rsidP="00281C05">
      <w:pPr>
        <w:pStyle w:val="a5"/>
        <w:jc w:val="both"/>
        <w:rPr>
          <w:rFonts w:ascii="Times New Roman" w:hAnsi="Times New Roman" w:cs="Times New Roman"/>
          <w:sz w:val="24"/>
          <w:szCs w:val="24"/>
        </w:rPr>
      </w:pPr>
      <w:r w:rsidRPr="001F2626">
        <w:rPr>
          <w:rStyle w:val="a7"/>
          <w:rFonts w:ascii="Times New Roman" w:hAnsi="Times New Roman" w:cs="Times New Roman"/>
          <w:sz w:val="24"/>
          <w:szCs w:val="24"/>
        </w:rPr>
        <w:footnoteRef/>
      </w:r>
      <w:r w:rsidRPr="001F2626">
        <w:rPr>
          <w:rFonts w:ascii="Times New Roman" w:hAnsi="Times New Roman" w:cs="Times New Roman"/>
          <w:sz w:val="24"/>
          <w:szCs w:val="24"/>
        </w:rPr>
        <w:t xml:space="preserve"> Фойницкий И. Я. Курс уголовного судопроизводства: в 2 т. Т. 2. СПб., 1996. С. 360</w:t>
      </w:r>
    </w:p>
  </w:footnote>
  <w:footnote w:id="4">
    <w:p w:rsidR="00281C05" w:rsidRPr="001F2626" w:rsidRDefault="00281C05" w:rsidP="00281C05">
      <w:pPr>
        <w:pStyle w:val="a5"/>
        <w:jc w:val="both"/>
        <w:rPr>
          <w:rFonts w:ascii="Times New Roman" w:hAnsi="Times New Roman" w:cs="Times New Roman"/>
          <w:sz w:val="24"/>
          <w:szCs w:val="24"/>
        </w:rPr>
      </w:pPr>
      <w:r w:rsidRPr="001F2626">
        <w:rPr>
          <w:rStyle w:val="a7"/>
          <w:rFonts w:ascii="Times New Roman" w:hAnsi="Times New Roman" w:cs="Times New Roman"/>
          <w:sz w:val="24"/>
          <w:szCs w:val="24"/>
        </w:rPr>
        <w:footnoteRef/>
      </w:r>
      <w:r w:rsidRPr="001F2626">
        <w:rPr>
          <w:rFonts w:ascii="Times New Roman" w:hAnsi="Times New Roman" w:cs="Times New Roman"/>
          <w:sz w:val="24"/>
          <w:szCs w:val="24"/>
        </w:rPr>
        <w:t xml:space="preserve"> Постановление Пленума Верховного Суда РФ от 19 декабря 2013 г. №41 </w:t>
      </w:r>
      <w:r>
        <w:rPr>
          <w:rFonts w:ascii="Times New Roman" w:hAnsi="Times New Roman" w:cs="Times New Roman"/>
          <w:sz w:val="24"/>
          <w:szCs w:val="24"/>
        </w:rPr>
        <w:t>«</w:t>
      </w:r>
      <w:r w:rsidRPr="001F2626">
        <w:rPr>
          <w:rFonts w:ascii="Times New Roman" w:hAnsi="Times New Roman" w:cs="Times New Roman"/>
          <w:sz w:val="24"/>
          <w:szCs w:val="24"/>
        </w:rPr>
        <w:t>О практике применения судами законодательства о мерах пресечения в виде заключения под стражу, домашнего ареста и залога</w:t>
      </w:r>
      <w:r>
        <w:rPr>
          <w:rFonts w:ascii="Times New Roman" w:hAnsi="Times New Roman" w:cs="Times New Roman"/>
          <w:sz w:val="24"/>
          <w:szCs w:val="24"/>
        </w:rPr>
        <w:t>»</w:t>
      </w:r>
      <w:r w:rsidRPr="001F2626">
        <w:rPr>
          <w:rFonts w:ascii="Times New Roman" w:hAnsi="Times New Roman" w:cs="Times New Roman"/>
          <w:sz w:val="24"/>
          <w:szCs w:val="24"/>
        </w:rPr>
        <w:t>// Бюллетень Верховного Суда Российской Федерации. 2014. №2</w:t>
      </w:r>
    </w:p>
  </w:footnote>
  <w:footnote w:id="5">
    <w:p w:rsidR="00281C05" w:rsidRPr="001F2626" w:rsidRDefault="00281C05" w:rsidP="00281C05">
      <w:pPr>
        <w:pStyle w:val="a5"/>
        <w:jc w:val="both"/>
        <w:rPr>
          <w:rFonts w:ascii="Times New Roman" w:hAnsi="Times New Roman" w:cs="Times New Roman"/>
          <w:sz w:val="24"/>
          <w:szCs w:val="24"/>
        </w:rPr>
      </w:pPr>
      <w:r w:rsidRPr="001F2626">
        <w:rPr>
          <w:rStyle w:val="a7"/>
          <w:rFonts w:ascii="Times New Roman" w:hAnsi="Times New Roman" w:cs="Times New Roman"/>
          <w:sz w:val="24"/>
          <w:szCs w:val="24"/>
        </w:rPr>
        <w:footnoteRef/>
      </w:r>
      <w:r w:rsidRPr="001F2626">
        <w:rPr>
          <w:rFonts w:ascii="Times New Roman" w:hAnsi="Times New Roman" w:cs="Times New Roman"/>
          <w:sz w:val="24"/>
          <w:szCs w:val="24"/>
        </w:rPr>
        <w:t xml:space="preserve"> Курченко В. Заключение под стражу: типичные ошибки//Законность. 2015. №8 С. 45-49</w:t>
      </w:r>
    </w:p>
  </w:footnote>
  <w:footnote w:id="6">
    <w:p w:rsidR="00281C05" w:rsidRPr="001F2626" w:rsidRDefault="00281C05" w:rsidP="00281C05">
      <w:pPr>
        <w:pStyle w:val="a5"/>
        <w:jc w:val="both"/>
        <w:rPr>
          <w:rFonts w:ascii="Times New Roman" w:hAnsi="Times New Roman" w:cs="Times New Roman"/>
          <w:sz w:val="24"/>
          <w:szCs w:val="24"/>
        </w:rPr>
      </w:pPr>
      <w:r w:rsidRPr="001F2626">
        <w:rPr>
          <w:rStyle w:val="a7"/>
          <w:rFonts w:ascii="Times New Roman" w:hAnsi="Times New Roman" w:cs="Times New Roman"/>
          <w:sz w:val="24"/>
          <w:szCs w:val="24"/>
        </w:rPr>
        <w:footnoteRef/>
      </w:r>
      <w:r w:rsidRPr="001F2626">
        <w:rPr>
          <w:rFonts w:ascii="Times New Roman" w:hAnsi="Times New Roman" w:cs="Times New Roman"/>
          <w:sz w:val="24"/>
          <w:szCs w:val="24"/>
        </w:rPr>
        <w:t xml:space="preserve"> </w:t>
      </w:r>
      <w:r w:rsidRPr="001F2626">
        <w:rPr>
          <w:rFonts w:ascii="Times New Roman" w:eastAsia="Times New Roman" w:hAnsi="Times New Roman" w:cs="Times New Roman"/>
          <w:sz w:val="24"/>
          <w:szCs w:val="24"/>
          <w:lang w:eastAsia="ru-RU"/>
        </w:rPr>
        <w:t xml:space="preserve">Ярцев Р.В. Совершенствование уголовно процессуального законодательства в сфере применения мер пресечения: реалии и тенденции // Вестник ОГУ. 2011. №3 (122). С.170-184 </w:t>
      </w:r>
    </w:p>
  </w:footnote>
  <w:footnote w:id="7">
    <w:p w:rsidR="00281C05" w:rsidRPr="001F2626" w:rsidRDefault="00281C05" w:rsidP="00281C05">
      <w:pPr>
        <w:pStyle w:val="a5"/>
        <w:jc w:val="both"/>
        <w:rPr>
          <w:rFonts w:ascii="Times New Roman" w:hAnsi="Times New Roman" w:cs="Times New Roman"/>
          <w:sz w:val="24"/>
          <w:szCs w:val="24"/>
        </w:rPr>
      </w:pPr>
      <w:r w:rsidRPr="001F2626">
        <w:rPr>
          <w:rStyle w:val="a7"/>
          <w:rFonts w:ascii="Times New Roman" w:hAnsi="Times New Roman" w:cs="Times New Roman"/>
          <w:sz w:val="24"/>
          <w:szCs w:val="24"/>
        </w:rPr>
        <w:footnoteRef/>
      </w:r>
      <w:r w:rsidRPr="001F2626">
        <w:rPr>
          <w:rFonts w:ascii="Times New Roman" w:hAnsi="Times New Roman" w:cs="Times New Roman"/>
          <w:sz w:val="24"/>
          <w:szCs w:val="24"/>
        </w:rPr>
        <w:t xml:space="preserve"> </w:t>
      </w:r>
      <w:r w:rsidRPr="001F2626">
        <w:rPr>
          <w:rFonts w:ascii="Times New Roman" w:eastAsia="Times New Roman" w:hAnsi="Times New Roman" w:cs="Times New Roman"/>
          <w:sz w:val="24"/>
          <w:szCs w:val="24"/>
          <w:lang w:eastAsia="ru-RU"/>
        </w:rPr>
        <w:t xml:space="preserve">Зайцев А.О. Разрешение судом вопроса о наличии (отсутствии) оснований для избрания меры пресечения заключения под стражу в ходе предварительного расследования (международные стандарты и Российская практика) // Вестн. Том. гос. ун-та. Право. 2016. №3 (21). С.34-44 </w:t>
      </w:r>
    </w:p>
  </w:footnote>
  <w:footnote w:id="8">
    <w:p w:rsidR="00281C05" w:rsidRPr="001F2626" w:rsidRDefault="00281C05" w:rsidP="00281C05">
      <w:pPr>
        <w:pStyle w:val="a5"/>
        <w:jc w:val="both"/>
        <w:rPr>
          <w:rFonts w:ascii="Times New Roman" w:hAnsi="Times New Roman" w:cs="Times New Roman"/>
          <w:sz w:val="24"/>
          <w:szCs w:val="24"/>
        </w:rPr>
      </w:pPr>
      <w:r w:rsidRPr="001F2626">
        <w:rPr>
          <w:rStyle w:val="a7"/>
          <w:rFonts w:ascii="Times New Roman" w:hAnsi="Times New Roman" w:cs="Times New Roman"/>
          <w:sz w:val="24"/>
          <w:szCs w:val="24"/>
        </w:rPr>
        <w:footnoteRef/>
      </w:r>
      <w:r w:rsidRPr="001F2626">
        <w:rPr>
          <w:rFonts w:ascii="Times New Roman" w:hAnsi="Times New Roman" w:cs="Times New Roman"/>
          <w:sz w:val="24"/>
          <w:szCs w:val="24"/>
        </w:rPr>
        <w:t xml:space="preserve"> Рыжаков А.П. Уголовная ответственность несовершеннолетних. 2-е изд., перераб. и доп. М.: Дело и Сервис, 2017. С. 38</w:t>
      </w:r>
    </w:p>
  </w:footnote>
  <w:footnote w:id="9">
    <w:p w:rsidR="00281C05" w:rsidRPr="007140E4" w:rsidRDefault="00281C05" w:rsidP="00281C05">
      <w:pPr>
        <w:pStyle w:val="a5"/>
        <w:jc w:val="both"/>
        <w:rPr>
          <w:rFonts w:ascii="Times New Roman" w:hAnsi="Times New Roman" w:cs="Times New Roman"/>
          <w:sz w:val="24"/>
          <w:szCs w:val="24"/>
        </w:rPr>
      </w:pPr>
      <w:r w:rsidRPr="007140E4">
        <w:rPr>
          <w:rStyle w:val="a7"/>
          <w:rFonts w:ascii="Times New Roman" w:hAnsi="Times New Roman" w:cs="Times New Roman"/>
          <w:sz w:val="24"/>
          <w:szCs w:val="24"/>
        </w:rPr>
        <w:footnoteRef/>
      </w:r>
      <w:r w:rsidRPr="007140E4">
        <w:rPr>
          <w:rFonts w:ascii="Times New Roman" w:hAnsi="Times New Roman" w:cs="Times New Roman"/>
          <w:sz w:val="24"/>
          <w:szCs w:val="24"/>
        </w:rPr>
        <w:t xml:space="preserve"> Основные статистические показатели деятельности судов общей юрисдикции за 2015, 2016 </w:t>
      </w:r>
      <w:r>
        <w:rPr>
          <w:rFonts w:ascii="Times New Roman" w:hAnsi="Times New Roman" w:cs="Times New Roman"/>
          <w:sz w:val="24"/>
          <w:szCs w:val="24"/>
        </w:rPr>
        <w:t xml:space="preserve">[Электронный ресурс] </w:t>
      </w:r>
      <w:r w:rsidRPr="007140E4">
        <w:rPr>
          <w:rFonts w:ascii="Times New Roman" w:hAnsi="Times New Roman" w:cs="Times New Roman"/>
          <w:sz w:val="24"/>
          <w:szCs w:val="24"/>
        </w:rPr>
        <w:t xml:space="preserve">// </w:t>
      </w:r>
      <w:hyperlink r:id="rId1" w:history="1">
        <w:r w:rsidRPr="00F6036C">
          <w:rPr>
            <w:rStyle w:val="a3"/>
            <w:rFonts w:ascii="Times New Roman" w:hAnsi="Times New Roman" w:cs="Times New Roman"/>
            <w:sz w:val="24"/>
            <w:szCs w:val="24"/>
          </w:rPr>
          <w:t>http://www.cdep.ru/index.php?id=79&amp;item=3694</w:t>
        </w:r>
      </w:hyperlink>
      <w:r>
        <w:rPr>
          <w:rFonts w:ascii="Times New Roman" w:hAnsi="Times New Roman" w:cs="Times New Roman"/>
          <w:sz w:val="24"/>
          <w:szCs w:val="24"/>
        </w:rPr>
        <w:t xml:space="preserve"> (дата обращения - 16.03.2018).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4C3277"/>
    <w:multiLevelType w:val="hybridMultilevel"/>
    <w:tmpl w:val="7CDA2B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81C05"/>
    <w:rsid w:val="00281C05"/>
    <w:rsid w:val="00627217"/>
    <w:rsid w:val="00E42C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C05"/>
  </w:style>
  <w:style w:type="paragraph" w:styleId="1">
    <w:name w:val="heading 1"/>
    <w:basedOn w:val="a"/>
    <w:next w:val="a"/>
    <w:link w:val="10"/>
    <w:uiPriority w:val="9"/>
    <w:qFormat/>
    <w:rsid w:val="00281C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1C05"/>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unhideWhenUsed/>
    <w:rsid w:val="00281C05"/>
    <w:rPr>
      <w:color w:val="0000FF"/>
      <w:u w:val="single"/>
    </w:rPr>
  </w:style>
  <w:style w:type="paragraph" w:styleId="a4">
    <w:name w:val="Normal (Web)"/>
    <w:basedOn w:val="a"/>
    <w:uiPriority w:val="99"/>
    <w:unhideWhenUsed/>
    <w:rsid w:val="00281C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note text"/>
    <w:basedOn w:val="a"/>
    <w:link w:val="a6"/>
    <w:uiPriority w:val="99"/>
    <w:unhideWhenUsed/>
    <w:rsid w:val="00281C05"/>
    <w:pPr>
      <w:spacing w:after="0" w:line="240" w:lineRule="auto"/>
    </w:pPr>
    <w:rPr>
      <w:sz w:val="20"/>
      <w:szCs w:val="20"/>
    </w:rPr>
  </w:style>
  <w:style w:type="character" w:customStyle="1" w:styleId="a6">
    <w:name w:val="Текст сноски Знак"/>
    <w:basedOn w:val="a0"/>
    <w:link w:val="a5"/>
    <w:uiPriority w:val="99"/>
    <w:rsid w:val="00281C05"/>
    <w:rPr>
      <w:sz w:val="20"/>
      <w:szCs w:val="20"/>
    </w:rPr>
  </w:style>
  <w:style w:type="character" w:styleId="a7">
    <w:name w:val="footnote reference"/>
    <w:basedOn w:val="a0"/>
    <w:uiPriority w:val="99"/>
    <w:semiHidden/>
    <w:unhideWhenUsed/>
    <w:rsid w:val="00281C05"/>
    <w:rPr>
      <w:vertAlign w:val="superscript"/>
    </w:rPr>
  </w:style>
  <w:style w:type="paragraph" w:styleId="a8">
    <w:name w:val="List Paragraph"/>
    <w:basedOn w:val="a"/>
    <w:uiPriority w:val="34"/>
    <w:qFormat/>
    <w:rsid w:val="00281C05"/>
    <w:pPr>
      <w:ind w:left="720"/>
      <w:contextualSpacing/>
    </w:pPr>
  </w:style>
  <w:style w:type="paragraph" w:customStyle="1" w:styleId="a9">
    <w:name w:val="Прижатый влево"/>
    <w:basedOn w:val="a"/>
    <w:next w:val="a"/>
    <w:uiPriority w:val="99"/>
    <w:rsid w:val="00281C05"/>
    <w:pPr>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dep.ru/index.php?id=79&amp;item=369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dep.ru/index.php?id=79&amp;item=36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2239</Words>
  <Characters>12766</Characters>
  <Application>Microsoft Office Word</Application>
  <DocSecurity>0</DocSecurity>
  <Lines>106</Lines>
  <Paragraphs>29</Paragraphs>
  <ScaleCrop>false</ScaleCrop>
  <Company>Reanimator Extreme Edition</Company>
  <LinksUpToDate>false</LinksUpToDate>
  <CharactersWithSpaces>14976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2018-04-11T10:39:00Z</dcterms:created>
  <dcterms:modified xsi:type="dcterms:W3CDTF">2018-04-11T10:40:00Z</dcterms:modified>
</cp:coreProperties>
</file>